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BE0DC" w14:textId="774D8405" w:rsidR="00E47D5B" w:rsidRPr="008C692A" w:rsidRDefault="00E47D5B" w:rsidP="00E47D5B">
      <w:pPr>
        <w:spacing w:after="0" w:line="360" w:lineRule="auto"/>
        <w:ind w:left="1416"/>
        <w:jc w:val="right"/>
        <w:rPr>
          <w:rFonts w:cstheme="minorHAnsi"/>
          <w:b/>
          <w:i/>
        </w:rPr>
      </w:pPr>
      <w:r w:rsidRPr="008C692A">
        <w:rPr>
          <w:rFonts w:cstheme="minorHAnsi"/>
        </w:rPr>
        <w:t xml:space="preserve">Gdańsk, dnia </w:t>
      </w:r>
      <w:r w:rsidR="00466188">
        <w:rPr>
          <w:rFonts w:cstheme="minorHAnsi"/>
        </w:rPr>
        <w:t>12 sierpnia</w:t>
      </w:r>
      <w:r w:rsidRPr="008C692A">
        <w:rPr>
          <w:rFonts w:cstheme="minorHAnsi"/>
        </w:rPr>
        <w:t xml:space="preserve"> 2025 r.</w:t>
      </w:r>
    </w:p>
    <w:p w14:paraId="587E5101" w14:textId="77777777" w:rsidR="00E47D5B" w:rsidRDefault="00E47D5B" w:rsidP="00E47D5B">
      <w:pPr>
        <w:spacing w:after="0" w:line="360" w:lineRule="auto"/>
        <w:jc w:val="center"/>
        <w:rPr>
          <w:rFonts w:cstheme="minorHAnsi"/>
          <w:b/>
        </w:rPr>
      </w:pPr>
    </w:p>
    <w:p w14:paraId="00F68196" w14:textId="62ECE305" w:rsidR="00E47D5B" w:rsidRDefault="00E47D5B" w:rsidP="00E47D5B">
      <w:pPr>
        <w:spacing w:after="120" w:line="360" w:lineRule="auto"/>
        <w:jc w:val="center"/>
        <w:rPr>
          <w:rFonts w:cstheme="minorHAnsi"/>
          <w:b/>
        </w:rPr>
      </w:pPr>
      <w:r w:rsidRPr="008C692A">
        <w:rPr>
          <w:rFonts w:cstheme="minorHAnsi"/>
          <w:b/>
        </w:rPr>
        <w:t xml:space="preserve">ZAPYTANIE </w:t>
      </w:r>
      <w:r w:rsidR="000A781E">
        <w:rPr>
          <w:rFonts w:cstheme="minorHAnsi"/>
          <w:b/>
        </w:rPr>
        <w:t>OFERTOWE</w:t>
      </w:r>
    </w:p>
    <w:p w14:paraId="0AA0EE89" w14:textId="77777777" w:rsidR="00A54CB3" w:rsidRPr="00A54CB3" w:rsidRDefault="00220D51" w:rsidP="00A54CB3">
      <w:pPr>
        <w:spacing w:line="360" w:lineRule="auto"/>
        <w:contextualSpacing/>
        <w:rPr>
          <w:rFonts w:eastAsia="Calibri" w:cstheme="minorHAnsi"/>
          <w:b/>
        </w:rPr>
      </w:pPr>
      <w:r w:rsidRPr="00A54CB3">
        <w:rPr>
          <w:rFonts w:cstheme="minorHAnsi"/>
        </w:rPr>
        <w:t>Urząd Marszałkowski Województwa Pomorskiego zaprasza do złożenia oferty na realizację zamówienia dotyczącego realizacji usługi eksperckiej w trakcie 4 szkoleń 2-dniowych dla personelu</w:t>
      </w:r>
      <w:r w:rsidRPr="00A54CB3">
        <w:rPr>
          <w:rFonts w:cstheme="minorHAnsi"/>
          <w:b/>
        </w:rPr>
        <w:t xml:space="preserve"> </w:t>
      </w:r>
      <w:r w:rsidRPr="00A54CB3">
        <w:rPr>
          <w:rFonts w:cstheme="minorHAnsi"/>
          <w:u w:val="single"/>
        </w:rPr>
        <w:t>projektu</w:t>
      </w:r>
      <w:r w:rsidRPr="00A54CB3">
        <w:rPr>
          <w:rFonts w:eastAsia="Times New Roman" w:cstheme="minorHAnsi"/>
          <w:u w:val="single"/>
        </w:rPr>
        <w:t xml:space="preserve"> „Pomorskie </w:t>
      </w:r>
      <w:proofErr w:type="spellStart"/>
      <w:r w:rsidRPr="00A54CB3">
        <w:rPr>
          <w:rFonts w:eastAsia="Times New Roman" w:cstheme="minorHAnsi"/>
          <w:u w:val="single"/>
        </w:rPr>
        <w:t>Welcome</w:t>
      </w:r>
      <w:proofErr w:type="spellEnd"/>
      <w:r w:rsidRPr="00A54CB3">
        <w:rPr>
          <w:rFonts w:eastAsia="Times New Roman" w:cstheme="minorHAnsi"/>
          <w:u w:val="single"/>
        </w:rPr>
        <w:t xml:space="preserve"> Center”,</w:t>
      </w:r>
      <w:r w:rsidRPr="00A54CB3">
        <w:rPr>
          <w:rFonts w:eastAsia="Times New Roman" w:cstheme="minorHAnsi"/>
        </w:rPr>
        <w:t xml:space="preserve"> </w:t>
      </w:r>
      <w:r w:rsidRPr="00A54CB3">
        <w:rPr>
          <w:rFonts w:eastAsia="Times New Roman" w:cstheme="minorHAnsi"/>
          <w:u w:val="single"/>
        </w:rPr>
        <w:t xml:space="preserve">współfinansowanego ze środków Unii Europejskiej, </w:t>
      </w:r>
      <w:r w:rsidRPr="00A54CB3">
        <w:rPr>
          <w:rFonts w:cstheme="minorHAnsi"/>
          <w:u w:val="single"/>
        </w:rPr>
        <w:t>realizowanego w ramach Funduszu Azylu, Migracji i Integracji 2021-2027, Cel szczegółowy 2 – Legalna migracja i integracja</w:t>
      </w:r>
      <w:r w:rsidRPr="00A54CB3">
        <w:rPr>
          <w:rFonts w:eastAsia="Times New Roman" w:cstheme="minorHAnsi"/>
          <w:u w:val="single"/>
        </w:rPr>
        <w:t>.</w:t>
      </w:r>
    </w:p>
    <w:p w14:paraId="107C169B" w14:textId="66349765" w:rsidR="00674468" w:rsidRPr="007823DE" w:rsidRDefault="00674468" w:rsidP="00674468">
      <w:pPr>
        <w:pStyle w:val="Akapitzlist"/>
        <w:widowControl/>
        <w:numPr>
          <w:ilvl w:val="0"/>
          <w:numId w:val="2"/>
        </w:numPr>
        <w:autoSpaceDE/>
        <w:autoSpaceDN/>
        <w:spacing w:line="360" w:lineRule="auto"/>
        <w:contextualSpacing/>
        <w:jc w:val="left"/>
        <w:rPr>
          <w:rFonts w:cstheme="minorHAnsi"/>
          <w:b/>
        </w:rPr>
      </w:pPr>
      <w:r>
        <w:rPr>
          <w:rFonts w:cstheme="minorHAnsi"/>
          <w:b/>
        </w:rPr>
        <w:t>ZAMAWIAJĄCY:</w:t>
      </w:r>
    </w:p>
    <w:p w14:paraId="037BE532" w14:textId="77777777" w:rsidR="00674468" w:rsidRPr="007D0B1F" w:rsidRDefault="00674468" w:rsidP="00674468">
      <w:pPr>
        <w:spacing w:after="0" w:line="240" w:lineRule="auto"/>
        <w:ind w:left="284" w:hanging="284"/>
        <w:rPr>
          <w:rFonts w:cstheme="minorHAnsi"/>
          <w:b/>
        </w:rPr>
      </w:pPr>
      <w:r w:rsidRPr="007D0B1F">
        <w:rPr>
          <w:rFonts w:cstheme="minorHAnsi"/>
          <w:b/>
        </w:rPr>
        <w:t>Województwo Pomorskie</w:t>
      </w:r>
    </w:p>
    <w:p w14:paraId="43145B12" w14:textId="77777777" w:rsidR="00674468" w:rsidRPr="009B0E77" w:rsidRDefault="00674468" w:rsidP="00674468">
      <w:pPr>
        <w:spacing w:after="0" w:line="240" w:lineRule="auto"/>
        <w:ind w:left="284" w:hanging="284"/>
        <w:rPr>
          <w:rFonts w:cstheme="minorHAnsi"/>
        </w:rPr>
      </w:pPr>
      <w:r w:rsidRPr="009B0E77">
        <w:rPr>
          <w:rFonts w:cstheme="minorHAnsi"/>
        </w:rPr>
        <w:t>Ul. Okopowa 21/27</w:t>
      </w:r>
    </w:p>
    <w:p w14:paraId="7EF6AC4F" w14:textId="77777777" w:rsidR="00674468" w:rsidRPr="009B0E77" w:rsidRDefault="00674468" w:rsidP="00674468">
      <w:pPr>
        <w:spacing w:after="0" w:line="240" w:lineRule="auto"/>
        <w:ind w:left="284" w:hanging="284"/>
        <w:rPr>
          <w:rFonts w:cstheme="minorHAnsi"/>
        </w:rPr>
      </w:pPr>
      <w:r w:rsidRPr="009B0E77">
        <w:rPr>
          <w:rFonts w:cstheme="minorHAnsi"/>
        </w:rPr>
        <w:t>80-810 Gdańsk</w:t>
      </w:r>
    </w:p>
    <w:p w14:paraId="583D4CAE" w14:textId="7CF3E5E7" w:rsidR="00674468" w:rsidRDefault="00674468" w:rsidP="00A54CB3">
      <w:pPr>
        <w:spacing w:after="0" w:line="240" w:lineRule="auto"/>
        <w:ind w:left="284" w:hanging="284"/>
        <w:rPr>
          <w:rFonts w:cstheme="minorHAnsi"/>
        </w:rPr>
      </w:pPr>
      <w:r w:rsidRPr="009B0E77">
        <w:rPr>
          <w:rFonts w:cstheme="minorHAnsi"/>
        </w:rPr>
        <w:t>NIP: 583-31-63-786</w:t>
      </w:r>
    </w:p>
    <w:p w14:paraId="33C7CC20" w14:textId="6EE2AF00" w:rsidR="00220D51" w:rsidRDefault="00220D51" w:rsidP="00A54CB3">
      <w:pPr>
        <w:spacing w:after="360" w:line="240" w:lineRule="auto"/>
        <w:ind w:left="284" w:hanging="284"/>
        <w:rPr>
          <w:rFonts w:cstheme="minorHAnsi"/>
        </w:rPr>
      </w:pPr>
      <w:r>
        <w:rPr>
          <w:rFonts w:cstheme="minorHAnsi"/>
        </w:rPr>
        <w:t xml:space="preserve">Tel.: </w:t>
      </w:r>
      <w:r w:rsidRPr="00B04469">
        <w:rPr>
          <w:rFonts w:cstheme="minorHAnsi"/>
        </w:rPr>
        <w:t>(58) 326 88 96</w:t>
      </w:r>
    </w:p>
    <w:p w14:paraId="42B3A453" w14:textId="77777777" w:rsidR="00674468" w:rsidRDefault="00674468" w:rsidP="00674468">
      <w:pPr>
        <w:spacing w:after="0"/>
        <w:rPr>
          <w:rFonts w:cstheme="minorHAnsi"/>
        </w:rPr>
      </w:pPr>
      <w:r w:rsidRPr="00EE01F8">
        <w:rPr>
          <w:rFonts w:cstheme="minorHAnsi"/>
        </w:rPr>
        <w:t xml:space="preserve">Niniejsze postępowanie odbywa się na podstawie Regulaminu udzielania zamówień publicznych o wartości poniżej kwoty 130 000 złotych netto w Urzędzie Marszałkowskim Województwa Pomorskiego: </w:t>
      </w:r>
      <w:hyperlink r:id="rId9" w:history="1">
        <w:r w:rsidRPr="00917F15">
          <w:rPr>
            <w:rStyle w:val="Hipercze"/>
            <w:rFonts w:cstheme="minorHAnsi"/>
          </w:rPr>
          <w:t>https://bip.pomorskie.eu/a,64832,w-sprawie-wprowadzenia-regulaminu-udzielania-zamowien-publicznych-o-wartosci-ponizej-kwoty-130-000-z.html</w:t>
        </w:r>
      </w:hyperlink>
      <w:r>
        <w:rPr>
          <w:rFonts w:cstheme="minorHAnsi"/>
        </w:rPr>
        <w:t xml:space="preserve"> </w:t>
      </w:r>
    </w:p>
    <w:p w14:paraId="00B3DA53" w14:textId="77777777" w:rsidR="00674468" w:rsidRPr="00EE01F8" w:rsidRDefault="00674468" w:rsidP="00674468">
      <w:pPr>
        <w:spacing w:after="360"/>
        <w:rPr>
          <w:rFonts w:cstheme="minorHAnsi"/>
        </w:rPr>
      </w:pPr>
      <w:r>
        <w:rPr>
          <w:rFonts w:cstheme="minorHAnsi"/>
        </w:rPr>
        <w:t>Złożenie oferty w odpowiedzi na niniejsze zapytanie ofertowe stanowić będzie akceptację powyższego Regulaminu.</w:t>
      </w:r>
    </w:p>
    <w:p w14:paraId="0300BC67" w14:textId="77777777" w:rsidR="00305FA6" w:rsidRPr="00305FA6" w:rsidRDefault="00305FA6" w:rsidP="00305FA6">
      <w:pPr>
        <w:spacing w:after="0" w:line="240" w:lineRule="auto"/>
        <w:contextualSpacing/>
        <w:rPr>
          <w:rFonts w:cstheme="minorHAnsi"/>
          <w:b/>
        </w:rPr>
      </w:pPr>
      <w:r w:rsidRPr="00305FA6">
        <w:rPr>
          <w:rFonts w:cstheme="minorHAnsi"/>
          <w:b/>
        </w:rPr>
        <w:t>Kody CPV:</w:t>
      </w:r>
    </w:p>
    <w:p w14:paraId="4E485CC3" w14:textId="77777777" w:rsidR="00305FA6" w:rsidRPr="00305FA6" w:rsidRDefault="00305FA6" w:rsidP="00305FA6">
      <w:pPr>
        <w:spacing w:after="0" w:line="240" w:lineRule="auto"/>
        <w:contextualSpacing/>
        <w:rPr>
          <w:rFonts w:cstheme="minorHAnsi"/>
          <w:b/>
        </w:rPr>
      </w:pPr>
      <w:r w:rsidRPr="00305FA6">
        <w:rPr>
          <w:rFonts w:cstheme="minorHAnsi"/>
          <w:b/>
        </w:rPr>
        <w:t>80000000-4 Usługi edukacyjne i szkoleniowe;</w:t>
      </w:r>
    </w:p>
    <w:p w14:paraId="32A53F16" w14:textId="08720829" w:rsidR="00674468" w:rsidRPr="00305FA6" w:rsidRDefault="00305FA6" w:rsidP="000F0351">
      <w:pPr>
        <w:spacing w:after="240" w:line="240" w:lineRule="auto"/>
        <w:rPr>
          <w:rFonts w:cstheme="minorHAnsi"/>
          <w:b/>
        </w:rPr>
      </w:pPr>
      <w:r w:rsidRPr="00305FA6">
        <w:rPr>
          <w:rFonts w:cstheme="minorHAnsi"/>
          <w:b/>
        </w:rPr>
        <w:t>80500000-9 Usługi szkoleniowe.</w:t>
      </w:r>
    </w:p>
    <w:p w14:paraId="0754041A" w14:textId="68BD8F8D" w:rsidR="00674468" w:rsidRDefault="00674468" w:rsidP="00E26B43">
      <w:pPr>
        <w:pStyle w:val="Akapitzlist"/>
        <w:widowControl/>
        <w:numPr>
          <w:ilvl w:val="0"/>
          <w:numId w:val="2"/>
        </w:numPr>
        <w:autoSpaceDE/>
        <w:autoSpaceDN/>
        <w:spacing w:line="360" w:lineRule="auto"/>
        <w:contextualSpacing/>
        <w:jc w:val="left"/>
        <w:rPr>
          <w:rFonts w:cstheme="minorHAnsi"/>
          <w:b/>
        </w:rPr>
      </w:pPr>
      <w:r>
        <w:rPr>
          <w:rFonts w:cstheme="minorHAnsi"/>
          <w:b/>
        </w:rPr>
        <w:t xml:space="preserve">OPIS </w:t>
      </w:r>
      <w:r w:rsidRPr="00CF311D">
        <w:rPr>
          <w:rFonts w:cstheme="minorHAnsi"/>
          <w:b/>
        </w:rPr>
        <w:t xml:space="preserve">PRZEDMIOTU </w:t>
      </w:r>
      <w:r>
        <w:rPr>
          <w:rFonts w:cstheme="minorHAnsi"/>
          <w:b/>
        </w:rPr>
        <w:t>ZAMÓWIENIA:</w:t>
      </w:r>
    </w:p>
    <w:p w14:paraId="2568C419" w14:textId="327FB255" w:rsidR="00674468" w:rsidRPr="00E47D5B" w:rsidRDefault="00220D51" w:rsidP="00A54CB3">
      <w:pPr>
        <w:spacing w:after="120"/>
        <w:rPr>
          <w:rFonts w:cstheme="minorHAnsi"/>
        </w:rPr>
      </w:pPr>
      <w:r>
        <w:rPr>
          <w:rFonts w:cstheme="minorHAnsi"/>
          <w:b/>
        </w:rPr>
        <w:t xml:space="preserve">Przedmiotem zapytania ofertowego jest zapewnienie </w:t>
      </w:r>
      <w:r w:rsidR="00674468">
        <w:rPr>
          <w:rFonts w:cstheme="minorHAnsi"/>
          <w:b/>
        </w:rPr>
        <w:t xml:space="preserve">usługi eksperckiej podczas </w:t>
      </w:r>
      <w:r w:rsidR="00674468" w:rsidRPr="00845B82">
        <w:rPr>
          <w:rFonts w:cstheme="minorHAnsi"/>
          <w:b/>
        </w:rPr>
        <w:t>4 szkoleń 2-dniowych dla personelu</w:t>
      </w:r>
      <w:r w:rsidR="00674468" w:rsidRPr="00E47D5B">
        <w:rPr>
          <w:rFonts w:cstheme="minorHAnsi"/>
        </w:rPr>
        <w:t xml:space="preserve"> projektu z zakresu integracji i pracy ze społeczeństwem wielokulturowym. </w:t>
      </w:r>
      <w:r w:rsidR="00674468" w:rsidRPr="00845B82">
        <w:rPr>
          <w:rFonts w:cstheme="minorHAnsi"/>
          <w:u w:val="single"/>
        </w:rPr>
        <w:t>Średnio 15 uczestników w trakcie każdego szkolenia 2-dniowego</w:t>
      </w:r>
      <w:r w:rsidR="00674468">
        <w:rPr>
          <w:rFonts w:cstheme="minorHAnsi"/>
        </w:rPr>
        <w:t xml:space="preserve">. </w:t>
      </w:r>
      <w:r w:rsidR="00674468" w:rsidRPr="00E47D5B">
        <w:rPr>
          <w:rFonts w:cstheme="minorHAnsi"/>
        </w:rPr>
        <w:t xml:space="preserve">Przez </w:t>
      </w:r>
      <w:r w:rsidR="00674468">
        <w:rPr>
          <w:rFonts w:cstheme="minorHAnsi"/>
        </w:rPr>
        <w:t>usługę ekspercką</w:t>
      </w:r>
      <w:r w:rsidR="00674468" w:rsidRPr="00E47D5B">
        <w:rPr>
          <w:rFonts w:cstheme="minorHAnsi"/>
        </w:rPr>
        <w:t xml:space="preserve"> rozumie się:</w:t>
      </w:r>
    </w:p>
    <w:p w14:paraId="3F37CC3F" w14:textId="77777777" w:rsidR="00674468" w:rsidRDefault="00674468" w:rsidP="00674468">
      <w:pPr>
        <w:pStyle w:val="Akapitzlist"/>
        <w:widowControl/>
        <w:numPr>
          <w:ilvl w:val="0"/>
          <w:numId w:val="4"/>
        </w:numPr>
        <w:autoSpaceDE/>
        <w:autoSpaceDN/>
        <w:spacing w:line="276" w:lineRule="auto"/>
        <w:jc w:val="left"/>
        <w:rPr>
          <w:rFonts w:cstheme="minorHAnsi"/>
        </w:rPr>
      </w:pPr>
      <w:r w:rsidRPr="005966B4">
        <w:rPr>
          <w:rFonts w:cstheme="minorHAnsi"/>
          <w:b/>
        </w:rPr>
        <w:t>Zapewnienie prowadzących podczas wszystkich 4 szkoleń 2-dniowych</w:t>
      </w:r>
      <w:r>
        <w:rPr>
          <w:rFonts w:cstheme="minorHAnsi"/>
        </w:rPr>
        <w:t>;</w:t>
      </w:r>
    </w:p>
    <w:p w14:paraId="5AA36C92" w14:textId="77777777" w:rsidR="00674468" w:rsidRDefault="00674468" w:rsidP="00674468">
      <w:pPr>
        <w:pStyle w:val="Akapitzlist"/>
        <w:widowControl/>
        <w:numPr>
          <w:ilvl w:val="0"/>
          <w:numId w:val="4"/>
        </w:numPr>
        <w:autoSpaceDE/>
        <w:autoSpaceDN/>
        <w:spacing w:line="276" w:lineRule="auto"/>
        <w:jc w:val="left"/>
        <w:rPr>
          <w:rFonts w:cstheme="minorHAnsi"/>
        </w:rPr>
      </w:pPr>
      <w:r>
        <w:rPr>
          <w:rFonts w:cstheme="minorHAnsi"/>
        </w:rPr>
        <w:t>Pełne przygotowanie merytoryczne i metodologiczne szkolenia;</w:t>
      </w:r>
    </w:p>
    <w:p w14:paraId="4A88F528" w14:textId="77777777" w:rsidR="00674468" w:rsidRPr="00D53942" w:rsidRDefault="00674468" w:rsidP="00674468">
      <w:pPr>
        <w:pStyle w:val="Akapitzlist"/>
        <w:widowControl/>
        <w:numPr>
          <w:ilvl w:val="0"/>
          <w:numId w:val="4"/>
        </w:numPr>
        <w:autoSpaceDE/>
        <w:autoSpaceDN/>
        <w:spacing w:line="276" w:lineRule="auto"/>
        <w:jc w:val="left"/>
        <w:rPr>
          <w:rFonts w:cstheme="minorHAnsi"/>
        </w:rPr>
      </w:pPr>
      <w:r>
        <w:rPr>
          <w:rFonts w:cstheme="minorHAnsi"/>
        </w:rPr>
        <w:t>Opracowanie programów szkoleń;</w:t>
      </w:r>
    </w:p>
    <w:p w14:paraId="0331CA63" w14:textId="77777777" w:rsidR="00674468" w:rsidRDefault="00674468" w:rsidP="00674468">
      <w:pPr>
        <w:pStyle w:val="Akapitzlist"/>
        <w:widowControl/>
        <w:numPr>
          <w:ilvl w:val="0"/>
          <w:numId w:val="4"/>
        </w:numPr>
        <w:autoSpaceDE/>
        <w:autoSpaceDN/>
        <w:spacing w:line="276" w:lineRule="auto"/>
        <w:jc w:val="left"/>
        <w:rPr>
          <w:rFonts w:cstheme="minorHAnsi"/>
        </w:rPr>
      </w:pPr>
      <w:r>
        <w:rPr>
          <w:rFonts w:cstheme="minorHAnsi"/>
        </w:rPr>
        <w:t>Przygotowanie materiałów szkoleniowych/ dydaktycznych.</w:t>
      </w:r>
    </w:p>
    <w:p w14:paraId="282DFD0D" w14:textId="77777777" w:rsidR="00674468" w:rsidRDefault="00674468" w:rsidP="00674468">
      <w:pPr>
        <w:pStyle w:val="Akapitzlist"/>
        <w:widowControl/>
        <w:autoSpaceDE/>
        <w:autoSpaceDN/>
        <w:spacing w:line="276" w:lineRule="auto"/>
        <w:ind w:left="1077" w:firstLine="0"/>
        <w:jc w:val="left"/>
        <w:rPr>
          <w:rFonts w:cstheme="minorHAnsi"/>
        </w:rPr>
      </w:pPr>
    </w:p>
    <w:p w14:paraId="0751A156" w14:textId="77777777" w:rsidR="00674468" w:rsidRPr="00305FA6" w:rsidRDefault="00674468" w:rsidP="00674468">
      <w:pPr>
        <w:spacing w:after="120"/>
        <w:rPr>
          <w:rFonts w:eastAsia="Times New Roman" w:cstheme="minorHAnsi"/>
        </w:rPr>
      </w:pPr>
      <w:r w:rsidRPr="00CA3C7F">
        <w:rPr>
          <w:rFonts w:cstheme="minorHAnsi"/>
          <w:u w:val="single"/>
        </w:rPr>
        <w:t>Odbiorcami szkoleń będzie personel Centrów Integracji Cudzoziemców (CIC) z miast Gdańsk i Słupsk</w:t>
      </w:r>
      <w:r>
        <w:rPr>
          <w:rFonts w:cstheme="minorHAnsi"/>
        </w:rPr>
        <w:t xml:space="preserve">. Centra Integracji Cudzoziemców powstały w ramach projektu „Pomorskie WELCOME Center”, współfinansowanego ze środków </w:t>
      </w:r>
      <w:r w:rsidRPr="008C692A">
        <w:rPr>
          <w:rFonts w:eastAsia="Times New Roman" w:cstheme="minorHAnsi"/>
        </w:rPr>
        <w:t xml:space="preserve">Unii Europejskiej, </w:t>
      </w:r>
      <w:r w:rsidRPr="008C692A">
        <w:rPr>
          <w:rFonts w:cstheme="minorHAnsi"/>
        </w:rPr>
        <w:t>realizowan</w:t>
      </w:r>
      <w:r>
        <w:rPr>
          <w:rFonts w:cstheme="minorHAnsi"/>
        </w:rPr>
        <w:t>ego</w:t>
      </w:r>
      <w:r w:rsidRPr="008C692A">
        <w:rPr>
          <w:rFonts w:cstheme="minorHAnsi"/>
        </w:rPr>
        <w:t xml:space="preserve"> w ramach Funduszu Azylu, Migracji i Integracji 2021-2027, Cel szczegółowy 2 – Legalna migracja i integracja</w:t>
      </w:r>
      <w:r w:rsidRPr="00DE6659">
        <w:rPr>
          <w:rFonts w:eastAsia="Times New Roman" w:cstheme="minorHAnsi"/>
        </w:rPr>
        <w:t>.</w:t>
      </w:r>
    </w:p>
    <w:p w14:paraId="61A720E7" w14:textId="0BE81F81" w:rsidR="00674468" w:rsidRDefault="00674468" w:rsidP="00674468">
      <w:pPr>
        <w:spacing w:after="360"/>
        <w:rPr>
          <w:rFonts w:cstheme="minorHAnsi"/>
          <w:highlight w:val="yellow"/>
          <w14:numSpacing w14:val="proportional"/>
        </w:rPr>
      </w:pPr>
      <w:r w:rsidRPr="00E26B43">
        <w:rPr>
          <w:rFonts w:cstheme="minorHAnsi"/>
          <w:b/>
          <w:highlight w:val="yellow"/>
          <w14:numSpacing w14:val="proportional"/>
        </w:rPr>
        <w:lastRenderedPageBreak/>
        <w:t xml:space="preserve">Wykonawca zobowiąże się do zapewnienia prowadzących podczas wszystkich 4 szkoleń 2-dniowych. </w:t>
      </w:r>
      <w:r w:rsidRPr="00E26B43">
        <w:rPr>
          <w:rFonts w:cstheme="minorHAnsi"/>
          <w:b/>
          <w:highlight w:val="yellow"/>
          <w:u w:val="single"/>
          <w14:numSpacing w14:val="proportional"/>
        </w:rPr>
        <w:t>Każde 1 szkolenie 2-dniowe to średnio 15 uczestników. Każde 1 szkolenie 2-dniowe to 16 godzin dydaktycznych, czyli w sumie 64 godziny dydaktyczne (16 godzin dydaktycznych x 4 szkolenia 2-dniowe)</w:t>
      </w:r>
      <w:r w:rsidRPr="00E26B43">
        <w:rPr>
          <w:rFonts w:cstheme="minorHAnsi"/>
          <w:highlight w:val="yellow"/>
          <w14:numSpacing w14:val="proportional"/>
        </w:rPr>
        <w:t>.</w:t>
      </w:r>
    </w:p>
    <w:p w14:paraId="122C81F8" w14:textId="3FD3654B" w:rsidR="00674468" w:rsidRPr="00674468" w:rsidRDefault="00674468" w:rsidP="00674468">
      <w:pPr>
        <w:pStyle w:val="Akapitzlist"/>
        <w:numPr>
          <w:ilvl w:val="0"/>
          <w:numId w:val="2"/>
        </w:numPr>
        <w:spacing w:line="360" w:lineRule="auto"/>
        <w:contextualSpacing/>
        <w:rPr>
          <w:rFonts w:cstheme="minorHAnsi"/>
          <w:b/>
        </w:rPr>
      </w:pPr>
      <w:r w:rsidRPr="00674468">
        <w:rPr>
          <w:rFonts w:cstheme="minorHAnsi"/>
          <w:b/>
        </w:rPr>
        <w:t>SZCZEGÓŁOWY OPIS PRZEDMIOTU ZAMÓWIENIA:</w:t>
      </w:r>
    </w:p>
    <w:p w14:paraId="63A634C1" w14:textId="78529833" w:rsidR="00674468" w:rsidRPr="00674468" w:rsidRDefault="00674468" w:rsidP="00674468">
      <w:pPr>
        <w:pStyle w:val="Akapitzlist"/>
        <w:numPr>
          <w:ilvl w:val="0"/>
          <w:numId w:val="18"/>
        </w:numPr>
        <w:spacing w:after="120"/>
        <w:ind w:left="426" w:hanging="426"/>
        <w:rPr>
          <w:rFonts w:cstheme="minorHAnsi"/>
          <w14:numSpacing w14:val="proportional"/>
        </w:rPr>
      </w:pPr>
      <w:r w:rsidRPr="00674468">
        <w:rPr>
          <w:rFonts w:cstheme="minorHAnsi"/>
          <w:b/>
        </w:rPr>
        <w:t>1 (jedno) szkolenie 2-dniowe odpowiada 1 (jednemu) modułowi tematycznemu.</w:t>
      </w:r>
      <w:r w:rsidRPr="00674468">
        <w:rPr>
          <w:rFonts w:cstheme="minorHAnsi"/>
        </w:rPr>
        <w:t xml:space="preserve"> Suma wszystkich modułów tematycznych wynosi 4 (cztery), czyli tyle ile odbędzie się szkoleń 2-dniowych. </w:t>
      </w:r>
      <w:r w:rsidRPr="00674468">
        <w:rPr>
          <w:rFonts w:cstheme="minorHAnsi"/>
          <w:u w:val="single"/>
        </w:rPr>
        <w:t>Opis każdego modułu znajduje się w punkcie 6</w:t>
      </w:r>
      <w:r w:rsidRPr="00674468">
        <w:rPr>
          <w:u w:val="single"/>
        </w:rPr>
        <w:t xml:space="preserve">. </w:t>
      </w:r>
      <w:r w:rsidRPr="00674468">
        <w:rPr>
          <w:rFonts w:cstheme="minorHAnsi"/>
          <w:b/>
          <w14:numSpacing w14:val="proportional"/>
        </w:rPr>
        <w:t>1 (jeden) moduł tematyczny = 1 (jedno) szkolenie 2-dniowe.</w:t>
      </w:r>
    </w:p>
    <w:p w14:paraId="7A42AD19" w14:textId="77777777" w:rsidR="00674468" w:rsidRPr="00703D2B" w:rsidRDefault="00674468" w:rsidP="00674468">
      <w:pPr>
        <w:numPr>
          <w:ilvl w:val="0"/>
          <w:numId w:val="18"/>
        </w:numPr>
        <w:spacing w:after="120"/>
        <w:ind w:left="357" w:hanging="357"/>
        <w:jc w:val="both"/>
        <w:rPr>
          <w:rFonts w:cstheme="minorHAnsi"/>
          <w14:numSpacing w14:val="proportional"/>
        </w:rPr>
      </w:pPr>
      <w:r w:rsidRPr="00703D2B">
        <w:rPr>
          <w:rFonts w:cstheme="minorHAnsi"/>
          <w:b/>
          <w14:numSpacing w14:val="proportional"/>
        </w:rPr>
        <w:t xml:space="preserve">Szkolenie </w:t>
      </w:r>
      <w:r w:rsidRPr="00703D2B">
        <w:rPr>
          <w:rFonts w:cstheme="minorHAnsi"/>
          <w:b/>
          <w:u w:val="single"/>
          <w14:numSpacing w14:val="proportional"/>
        </w:rPr>
        <w:t>2-dniowe rozumiane jako 2 dni następujące po sobie.</w:t>
      </w:r>
      <w:r w:rsidRPr="00703D2B">
        <w:rPr>
          <w:rFonts w:cstheme="minorHAnsi"/>
          <w14:numSpacing w14:val="proportional"/>
        </w:rPr>
        <w:t xml:space="preserve"> </w:t>
      </w:r>
    </w:p>
    <w:p w14:paraId="6AF781E1" w14:textId="77777777" w:rsidR="00674468" w:rsidRPr="00927E9D" w:rsidRDefault="00674468" w:rsidP="00674468">
      <w:pPr>
        <w:pStyle w:val="Akapitzlist"/>
        <w:widowControl/>
        <w:numPr>
          <w:ilvl w:val="0"/>
          <w:numId w:val="18"/>
        </w:numPr>
        <w:autoSpaceDE/>
        <w:autoSpaceDN/>
        <w:spacing w:after="120" w:line="276" w:lineRule="auto"/>
        <w:ind w:left="357" w:hanging="357"/>
        <w:jc w:val="left"/>
        <w:rPr>
          <w:rFonts w:cstheme="minorHAnsi"/>
          <w:b/>
          <w:highlight w:val="yellow"/>
        </w:rPr>
      </w:pPr>
      <w:r w:rsidRPr="00927E9D">
        <w:rPr>
          <w:rFonts w:cstheme="minorHAnsi"/>
          <w:b/>
          <w:highlight w:val="yellow"/>
        </w:rPr>
        <w:t>Wszystkie 2-dniowe szkolenia odbywać się będą w dni powszednie, z wyłączeniem dni ustawowo wolnych od pracy i obejmują dwa następujące po sobie dni kalendarzowe.</w:t>
      </w:r>
    </w:p>
    <w:p w14:paraId="343E80DC" w14:textId="77777777" w:rsidR="00674468" w:rsidRPr="00703D2B" w:rsidRDefault="00674468" w:rsidP="00674468">
      <w:pPr>
        <w:numPr>
          <w:ilvl w:val="0"/>
          <w:numId w:val="18"/>
        </w:numPr>
        <w:spacing w:after="120"/>
        <w:ind w:left="357" w:hanging="357"/>
        <w:jc w:val="both"/>
        <w:rPr>
          <w:rFonts w:cstheme="minorHAnsi"/>
          <w14:numSpacing w14:val="proportional"/>
        </w:rPr>
      </w:pPr>
      <w:r w:rsidRPr="00703D2B">
        <w:rPr>
          <w:rFonts w:cstheme="minorHAnsi"/>
          <w:b/>
          <w:u w:val="single"/>
        </w:rPr>
        <w:t>Celem głównym</w:t>
      </w:r>
      <w:r w:rsidRPr="00703D2B">
        <w:rPr>
          <w:rFonts w:cstheme="minorHAnsi"/>
        </w:rPr>
        <w:t xml:space="preserve"> szkoleń jest przygotowanie pracowników projektu „Pomorskie WELCOME Center” </w:t>
      </w:r>
      <w:r w:rsidRPr="00703D2B">
        <w:rPr>
          <w:rFonts w:cstheme="minorHAnsi"/>
          <w:color w:val="000000" w:themeColor="text1"/>
        </w:rPr>
        <w:t>do</w:t>
      </w:r>
      <w:r w:rsidRPr="00703D2B">
        <w:rPr>
          <w:rFonts w:cstheme="minorHAnsi"/>
          <w:color w:val="000000" w:themeColor="text1"/>
          <w:lang w:val="uk-UA"/>
        </w:rPr>
        <w:t xml:space="preserve"> </w:t>
      </w:r>
      <w:r w:rsidRPr="00703D2B">
        <w:rPr>
          <w:rFonts w:eastAsia="Times New Roman" w:cstheme="minorHAnsi"/>
          <w:lang w:eastAsia="pl-PL"/>
        </w:rPr>
        <w:t>świadczenia wieloaspektowej informacji, pomocy i innych usług wysokiej jakości</w:t>
      </w:r>
      <w:r w:rsidRPr="00703D2B">
        <w:rPr>
          <w:rFonts w:cstheme="minorHAnsi"/>
          <w:color w:val="000000" w:themeColor="text1"/>
        </w:rPr>
        <w:t xml:space="preserve"> i wsparcia osobom z doświadczeniem migracyjnym poprzez podniesienie kompetencji międzykulturowych.</w:t>
      </w:r>
    </w:p>
    <w:p w14:paraId="5CE255F5" w14:textId="77777777" w:rsidR="00674468" w:rsidRPr="00703D2B" w:rsidRDefault="00674468" w:rsidP="00674468">
      <w:pPr>
        <w:numPr>
          <w:ilvl w:val="0"/>
          <w:numId w:val="18"/>
        </w:numPr>
        <w:spacing w:after="120"/>
        <w:ind w:left="357" w:hanging="357"/>
        <w:jc w:val="both"/>
        <w:rPr>
          <w:rFonts w:cstheme="minorHAnsi"/>
          <w14:numSpacing w14:val="proportional"/>
        </w:rPr>
      </w:pPr>
      <w:r w:rsidRPr="00703D2B">
        <w:rPr>
          <w:rFonts w:cstheme="minorHAnsi"/>
          <w:b/>
        </w:rPr>
        <w:t>Zakres merytoryczny szkoleń</w:t>
      </w:r>
      <w:r w:rsidRPr="00703D2B">
        <w:rPr>
          <w:rFonts w:cstheme="minorHAnsi"/>
        </w:rPr>
        <w:t xml:space="preserve"> </w:t>
      </w:r>
      <w:r w:rsidRPr="00703D2B">
        <w:rPr>
          <w:rFonts w:cstheme="minorHAnsi"/>
          <w:b/>
          <w:u w:val="single"/>
        </w:rPr>
        <w:t>(podzielony na moduły)</w:t>
      </w:r>
      <w:r w:rsidRPr="00703D2B">
        <w:rPr>
          <w:rFonts w:cstheme="minorHAnsi"/>
        </w:rPr>
        <w:t xml:space="preserve"> obejmuje w szczególności kwestie związane </w:t>
      </w:r>
      <w:r w:rsidRPr="00703D2B">
        <w:rPr>
          <w:rFonts w:cstheme="minorHAnsi"/>
        </w:rPr>
        <w:br/>
        <w:t xml:space="preserve">z: pozyskaniem podstawowej wiedzy na temat procesu migracji oraz integracji; pozyskaniem umiejętności przekazywania odpowiednich informacji i </w:t>
      </w:r>
      <w:r w:rsidRPr="00703D2B">
        <w:rPr>
          <w:rFonts w:eastAsia="Times New Roman" w:cstheme="minorHAnsi"/>
        </w:rPr>
        <w:t>wsparcia w celu prawidłowej integracji migrantek i migrantów z lokalną społecznością</w:t>
      </w:r>
      <w:r w:rsidRPr="00703D2B">
        <w:rPr>
          <w:rFonts w:eastAsia="GillSansNova-Book" w:cstheme="minorHAnsi"/>
        </w:rPr>
        <w:t xml:space="preserve">; sprostaniu wyzwaniom operacyjnym związanym z migracją; poznania standardów ochrony dzieci; prawidłowego identyfikowania procederu handlu ludźmi oraz innych tożsamych – </w:t>
      </w:r>
      <w:r w:rsidRPr="00703D2B">
        <w:rPr>
          <w:rFonts w:eastAsia="GillSansNova-Book" w:cstheme="minorHAnsi"/>
          <w:b/>
        </w:rPr>
        <w:t>OPIS MODUŁÓW TEMATYCZNYCH PONIŻEJ.</w:t>
      </w:r>
    </w:p>
    <w:p w14:paraId="72087044" w14:textId="77777777" w:rsidR="00674468" w:rsidRPr="00703D2B" w:rsidRDefault="00674468" w:rsidP="00674468">
      <w:pPr>
        <w:spacing w:after="120"/>
        <w:ind w:left="708"/>
        <w:jc w:val="both"/>
        <w:rPr>
          <w:rFonts w:cstheme="minorHAnsi"/>
          <w:b/>
          <w14:numSpacing w14:val="proportional"/>
        </w:rPr>
      </w:pPr>
      <w:r w:rsidRPr="00703D2B">
        <w:rPr>
          <w:rFonts w:cstheme="minorHAnsi"/>
          <w:b/>
          <w14:numSpacing w14:val="proportional"/>
        </w:rPr>
        <w:t>MODUŁ 1</w:t>
      </w:r>
    </w:p>
    <w:p w14:paraId="48C7DFDB" w14:textId="77777777" w:rsidR="00674468" w:rsidRPr="00703D2B" w:rsidRDefault="00674468" w:rsidP="00674468">
      <w:pPr>
        <w:spacing w:after="120"/>
        <w:ind w:left="708"/>
        <w:jc w:val="both"/>
        <w:rPr>
          <w:rFonts w:cstheme="minorHAnsi"/>
          <w:b/>
          <w14:numSpacing w14:val="proportional"/>
        </w:rPr>
      </w:pPr>
      <w:r w:rsidRPr="00703D2B">
        <w:rPr>
          <w:rFonts w:cstheme="minorHAnsi"/>
          <w:b/>
          <w14:numSpacing w14:val="proportional"/>
        </w:rPr>
        <w:t xml:space="preserve">Zrozumienie procesów migracyjnych. </w:t>
      </w:r>
    </w:p>
    <w:p w14:paraId="36E3B7D7" w14:textId="76FBB7F5" w:rsidR="00674468" w:rsidRPr="00703D2B" w:rsidRDefault="00674468" w:rsidP="00674468">
      <w:pPr>
        <w:spacing w:after="120"/>
        <w:ind w:left="708"/>
        <w:jc w:val="both"/>
        <w:rPr>
          <w:rFonts w:cstheme="minorHAnsi"/>
          <w14:numSpacing w14:val="proportional"/>
        </w:rPr>
      </w:pPr>
      <w:r w:rsidRPr="00703D2B">
        <w:rPr>
          <w:rFonts w:cstheme="minorHAnsi"/>
          <w:b/>
          <w14:numSpacing w14:val="proportional"/>
        </w:rPr>
        <w:t>Celem modułu</w:t>
      </w:r>
      <w:r w:rsidRPr="00703D2B">
        <w:rPr>
          <w:rFonts w:cstheme="minorHAnsi"/>
          <w14:numSpacing w14:val="proportional"/>
        </w:rPr>
        <w:t xml:space="preserve"> jest wyposażenie kadry i personelu Centrum Integracji Cudzoziemców (CIC) w kompleksową wiedzę na temat procesów migracyjnych oraz integracji międzykulturowej. Moduł ma na celu podniesienie kompetencji uczestników w zakresie rozumienia przyczyn migracji, znajomości procedur związanych z przyjmowaniem migrantów, rozpoznawania psychologicznych trudności cudzoziemców. Kluczowym elementem jest także przekazanie aktualnych danych statystycznych dotyczących migrantów, w szczególności w województwie pomorskim oraz strategiami migracyjnymi –</w:t>
      </w:r>
      <w:r>
        <w:rPr>
          <w:rFonts w:cstheme="minorHAnsi"/>
          <w14:numSpacing w14:val="proportional"/>
        </w:rPr>
        <w:t xml:space="preserve"> </w:t>
      </w:r>
      <w:r w:rsidRPr="00703D2B">
        <w:rPr>
          <w:rFonts w:cstheme="minorHAnsi"/>
          <w14:numSpacing w14:val="proportional"/>
        </w:rPr>
        <w:t xml:space="preserve">na poziomie krajowym i wojewódzkim. Dodatkowo uczestnicy dowiedzą się czym w dzisiejszych czasach jest handel ludźmi, jak go rozpoznawać i przeciwdziałać wykorzystywaniu osób z doświadczeniem migracyjnym. </w:t>
      </w:r>
    </w:p>
    <w:p w14:paraId="5910806E" w14:textId="77777777" w:rsidR="00674468" w:rsidRPr="00703D2B" w:rsidRDefault="00674468" w:rsidP="00674468">
      <w:pPr>
        <w:numPr>
          <w:ilvl w:val="0"/>
          <w:numId w:val="11"/>
        </w:numPr>
        <w:spacing w:after="120"/>
        <w:contextualSpacing/>
        <w:jc w:val="both"/>
        <w:rPr>
          <w:rFonts w:cstheme="minorHAnsi"/>
          <w14:numSpacing w14:val="proportional"/>
        </w:rPr>
      </w:pPr>
      <w:r w:rsidRPr="00703D2B">
        <w:rPr>
          <w:rFonts w:cstheme="minorHAnsi"/>
          <w14:numSpacing w14:val="proportional"/>
        </w:rPr>
        <w:t xml:space="preserve">Sytuacja migracyjna w Polsce i regionie - dane statystyczne, przegląd analiz i rekomendacji. </w:t>
      </w:r>
    </w:p>
    <w:p w14:paraId="691BE72E" w14:textId="77777777" w:rsidR="00674468" w:rsidRPr="00703D2B" w:rsidRDefault="00674468" w:rsidP="00674468">
      <w:pPr>
        <w:numPr>
          <w:ilvl w:val="0"/>
          <w:numId w:val="11"/>
        </w:numPr>
        <w:spacing w:after="120"/>
        <w:contextualSpacing/>
        <w:jc w:val="both"/>
        <w:rPr>
          <w:rFonts w:cstheme="minorHAnsi"/>
          <w14:numSpacing w14:val="proportional"/>
        </w:rPr>
      </w:pPr>
      <w:r w:rsidRPr="00703D2B">
        <w:rPr>
          <w:rFonts w:cstheme="minorHAnsi"/>
          <w14:numSpacing w14:val="proportional"/>
        </w:rPr>
        <w:t xml:space="preserve">Wprowadzenie do międzykulturowości i procesu międzykulturowej integracji migrantów m.in. w oparciu o zapisy Planu Strategicznego międzykulturowej integracji migrantów dla województwa pomorskiego opracowanego w ramach AMIF. </w:t>
      </w:r>
    </w:p>
    <w:p w14:paraId="6E80CD23" w14:textId="77777777" w:rsidR="00674468" w:rsidRPr="00703D2B" w:rsidRDefault="00674468" w:rsidP="00674468">
      <w:pPr>
        <w:numPr>
          <w:ilvl w:val="0"/>
          <w:numId w:val="11"/>
        </w:numPr>
        <w:spacing w:after="120"/>
        <w:contextualSpacing/>
        <w:jc w:val="both"/>
        <w:rPr>
          <w:rFonts w:cstheme="minorHAnsi"/>
          <w14:numSpacing w14:val="proportional"/>
        </w:rPr>
      </w:pPr>
      <w:r w:rsidRPr="00703D2B">
        <w:rPr>
          <w:rFonts w:cstheme="minorHAnsi"/>
          <w14:numSpacing w14:val="proportional"/>
        </w:rPr>
        <w:t xml:space="preserve">Strategia migracyjna Polski na lata 2025 – 2030 oraz omówienie najważniejszych zagadnień w niej zawartych. </w:t>
      </w:r>
    </w:p>
    <w:p w14:paraId="5E4ABA77" w14:textId="77777777" w:rsidR="00674468" w:rsidRPr="00703D2B" w:rsidRDefault="00674468" w:rsidP="00674468">
      <w:pPr>
        <w:numPr>
          <w:ilvl w:val="0"/>
          <w:numId w:val="11"/>
        </w:numPr>
        <w:spacing w:after="120"/>
        <w:contextualSpacing/>
        <w:jc w:val="both"/>
        <w:rPr>
          <w:rFonts w:cstheme="minorHAnsi"/>
          <w14:numSpacing w14:val="proportional"/>
        </w:rPr>
      </w:pPr>
      <w:r w:rsidRPr="00703D2B">
        <w:rPr>
          <w:rFonts w:cstheme="minorHAnsi"/>
          <w14:numSpacing w14:val="proportional"/>
        </w:rPr>
        <w:t xml:space="preserve">Zrozumienie powodów migracji m.in analiza warunków ekonomicznych, politycznych i ekologicznych, które mogą wpływać na migrację. </w:t>
      </w:r>
    </w:p>
    <w:p w14:paraId="73E03FB8" w14:textId="77777777" w:rsidR="00674468" w:rsidRPr="00703D2B" w:rsidRDefault="00674468" w:rsidP="00674468">
      <w:pPr>
        <w:numPr>
          <w:ilvl w:val="0"/>
          <w:numId w:val="11"/>
        </w:numPr>
        <w:spacing w:after="120"/>
        <w:contextualSpacing/>
        <w:jc w:val="both"/>
        <w:rPr>
          <w:rFonts w:cstheme="minorHAnsi"/>
          <w14:numSpacing w14:val="proportional"/>
        </w:rPr>
      </w:pPr>
      <w:r w:rsidRPr="00703D2B">
        <w:rPr>
          <w:rFonts w:cstheme="minorHAnsi"/>
          <w14:numSpacing w14:val="proportional"/>
        </w:rPr>
        <w:t xml:space="preserve">Zrozumienie psychologicznych elementów związanych z procesem migracji m.in. szok kulturowy, integracja a asymilacja, separacja i marginalizacja, trauma, adaptacja, wsparcie. </w:t>
      </w:r>
    </w:p>
    <w:p w14:paraId="7CF96389" w14:textId="77777777" w:rsidR="00674468" w:rsidRPr="00703D2B" w:rsidRDefault="00674468" w:rsidP="00674468">
      <w:pPr>
        <w:numPr>
          <w:ilvl w:val="0"/>
          <w:numId w:val="11"/>
        </w:numPr>
        <w:spacing w:after="120"/>
        <w:contextualSpacing/>
        <w:jc w:val="both"/>
        <w:rPr>
          <w:rFonts w:cstheme="minorHAnsi"/>
          <w14:numSpacing w14:val="proportional"/>
        </w:rPr>
      </w:pPr>
      <w:r w:rsidRPr="00703D2B">
        <w:rPr>
          <w:rFonts w:cstheme="minorHAnsi"/>
          <w14:numSpacing w14:val="proportional"/>
        </w:rPr>
        <w:lastRenderedPageBreak/>
        <w:t xml:space="preserve">Proces migracji i procedury wykonywane po przybyciu do Polski przez cudzoziemców, m.in. przegląd procedur, jakie muszą przejść migranci po przybyciu do nowego kraju, w tym aspekty prawne i administracyjne. </w:t>
      </w:r>
    </w:p>
    <w:p w14:paraId="066C7BFB" w14:textId="77777777" w:rsidR="00674468" w:rsidRPr="00703D2B" w:rsidRDefault="00674468" w:rsidP="00674468">
      <w:pPr>
        <w:numPr>
          <w:ilvl w:val="0"/>
          <w:numId w:val="11"/>
        </w:numPr>
        <w:spacing w:after="120"/>
        <w:contextualSpacing/>
        <w:jc w:val="both"/>
        <w:rPr>
          <w:rFonts w:cstheme="minorHAnsi"/>
          <w14:numSpacing w14:val="proportional"/>
        </w:rPr>
      </w:pPr>
      <w:r w:rsidRPr="00703D2B">
        <w:rPr>
          <w:rFonts w:cstheme="minorHAnsi"/>
          <w14:numSpacing w14:val="proportional"/>
        </w:rPr>
        <w:t>Informacje o zjawisku handlu ludźmi m.in. rozpoznawanie, zapobieganie i reagowanie na przypadki handlu ludźmi.</w:t>
      </w:r>
    </w:p>
    <w:p w14:paraId="0ADCED61" w14:textId="77777777" w:rsidR="00674468" w:rsidRPr="00703D2B" w:rsidRDefault="00674468" w:rsidP="00674468">
      <w:pPr>
        <w:spacing w:after="120"/>
        <w:ind w:left="708"/>
        <w:jc w:val="both"/>
        <w:rPr>
          <w:rFonts w:cstheme="minorHAnsi"/>
          <w:b/>
          <w14:numSpacing w14:val="proportional"/>
        </w:rPr>
      </w:pPr>
      <w:r w:rsidRPr="00703D2B">
        <w:rPr>
          <w:rFonts w:cstheme="minorHAnsi"/>
          <w:b/>
          <w14:numSpacing w14:val="proportional"/>
        </w:rPr>
        <w:t>MODUŁ 2</w:t>
      </w:r>
    </w:p>
    <w:p w14:paraId="588B679F" w14:textId="77777777" w:rsidR="00674468" w:rsidRPr="00703D2B" w:rsidRDefault="00674468" w:rsidP="00674468">
      <w:pPr>
        <w:spacing w:after="120"/>
        <w:ind w:left="708"/>
        <w:jc w:val="both"/>
        <w:rPr>
          <w:rFonts w:cstheme="minorHAnsi"/>
          <w:b/>
          <w14:numSpacing w14:val="proportional"/>
        </w:rPr>
      </w:pPr>
      <w:r w:rsidRPr="00703D2B">
        <w:rPr>
          <w:rFonts w:cstheme="minorHAnsi"/>
          <w:b/>
          <w14:numSpacing w14:val="proportional"/>
        </w:rPr>
        <w:t>Efektywna komunikacja międzykulturowa</w:t>
      </w:r>
    </w:p>
    <w:p w14:paraId="7713203E" w14:textId="77777777" w:rsidR="00674468" w:rsidRPr="00703D2B" w:rsidRDefault="00674468" w:rsidP="00674468">
      <w:pPr>
        <w:spacing w:after="120"/>
        <w:ind w:left="708"/>
        <w:jc w:val="both"/>
        <w:rPr>
          <w:rFonts w:cstheme="minorHAnsi"/>
          <w14:numSpacing w14:val="proportional"/>
        </w:rPr>
      </w:pPr>
      <w:r w:rsidRPr="00703D2B">
        <w:rPr>
          <w:rFonts w:cstheme="minorHAnsi"/>
          <w:b/>
          <w14:numSpacing w14:val="proportional"/>
        </w:rPr>
        <w:t>Celem modułu</w:t>
      </w:r>
      <w:r w:rsidRPr="00703D2B">
        <w:rPr>
          <w:rFonts w:cstheme="minorHAnsi"/>
          <w14:numSpacing w14:val="proportional"/>
        </w:rPr>
        <w:t xml:space="preserve"> jest rozwijanie kompetencji komunikacyjnych personelu CIC, w szczególności w zakresie promowania różnorodności, inkluzji i wzajemnego zrozumienia w kontekście międzykulturowym. Moduł ma na celu wyposażenie uczestników w narzędzia do efektywnego przeciwdziałania dezinformacji, stereotypom i ksenofobii, a także do prowadzenia kampanii podnoszących świadomość społeczną na temat równości i praw człowieka. Dodatkowo, moduł obejmuje techniki zarządzania konfliktami wynikającymi z różnorodności kulturowej, co ma na celu wspieranie harmonijnego współżycia w zróżnicowanych społecznościach. </w:t>
      </w:r>
    </w:p>
    <w:p w14:paraId="33C8D06D" w14:textId="77777777" w:rsidR="00674468" w:rsidRPr="00703D2B" w:rsidRDefault="00674468" w:rsidP="00674468">
      <w:pPr>
        <w:numPr>
          <w:ilvl w:val="0"/>
          <w:numId w:val="12"/>
        </w:numPr>
        <w:spacing w:after="120"/>
        <w:contextualSpacing/>
        <w:jc w:val="both"/>
        <w:rPr>
          <w:rFonts w:cstheme="minorHAnsi"/>
          <w14:numSpacing w14:val="proportional"/>
        </w:rPr>
      </w:pPr>
      <w:r w:rsidRPr="00703D2B">
        <w:rPr>
          <w:rFonts w:cstheme="minorHAnsi"/>
          <w14:numSpacing w14:val="proportional"/>
        </w:rPr>
        <w:t xml:space="preserve">Komunikacja społeczna m.in. poznanie technik komunikacji publicznej promującej różnorodność i inkluzję, używanie mediów do promowania pozytywnych przekazów dot. integracji migrantów, komunikacja empatyczna – zrozumienie perspektywy migrantów. </w:t>
      </w:r>
    </w:p>
    <w:p w14:paraId="39F0C0A3" w14:textId="77777777" w:rsidR="00674468" w:rsidRPr="00703D2B" w:rsidRDefault="00674468" w:rsidP="00674468">
      <w:pPr>
        <w:numPr>
          <w:ilvl w:val="0"/>
          <w:numId w:val="12"/>
        </w:numPr>
        <w:spacing w:after="120"/>
        <w:contextualSpacing/>
        <w:jc w:val="both"/>
        <w:rPr>
          <w:rFonts w:cstheme="minorHAnsi"/>
          <w14:numSpacing w14:val="proportional"/>
        </w:rPr>
      </w:pPr>
      <w:r w:rsidRPr="00703D2B">
        <w:rPr>
          <w:rFonts w:cstheme="minorHAnsi"/>
          <w14:numSpacing w14:val="proportional"/>
        </w:rPr>
        <w:t xml:space="preserve">Przeciwdziałanie dezinformacji i walka z ksenofobią m.in identyfikowanie i przeciwdziałanie stereotypom, mowie nienawiści oraz dezinformacji związanej z migracją. </w:t>
      </w:r>
    </w:p>
    <w:p w14:paraId="641AFB4A" w14:textId="77777777" w:rsidR="00674468" w:rsidRPr="00703D2B" w:rsidRDefault="00674468" w:rsidP="00674468">
      <w:pPr>
        <w:numPr>
          <w:ilvl w:val="0"/>
          <w:numId w:val="12"/>
        </w:numPr>
        <w:spacing w:after="120"/>
        <w:contextualSpacing/>
        <w:jc w:val="both"/>
        <w:rPr>
          <w:rFonts w:cstheme="minorHAnsi"/>
          <w14:numSpacing w14:val="proportional"/>
        </w:rPr>
      </w:pPr>
      <w:r w:rsidRPr="00703D2B">
        <w:rPr>
          <w:rFonts w:cstheme="minorHAnsi"/>
          <w14:numSpacing w14:val="proportional"/>
        </w:rPr>
        <w:t xml:space="preserve">Kampanie zwiększające świadomość społeczną i programy edukacyjne dot. m.in zwalczania dyskryminacji i promocji równości, wdrażania programów przeciwdziałających dyskryminacji i promujące prawa człowieka. </w:t>
      </w:r>
    </w:p>
    <w:p w14:paraId="7A272A0F" w14:textId="77777777" w:rsidR="00674468" w:rsidRPr="00703D2B" w:rsidRDefault="00674468" w:rsidP="00674468">
      <w:pPr>
        <w:numPr>
          <w:ilvl w:val="0"/>
          <w:numId w:val="12"/>
        </w:numPr>
        <w:spacing w:after="120"/>
        <w:contextualSpacing/>
        <w:jc w:val="both"/>
        <w:rPr>
          <w:rFonts w:cstheme="minorHAnsi"/>
          <w14:numSpacing w14:val="proportional"/>
        </w:rPr>
      </w:pPr>
      <w:r w:rsidRPr="00703D2B">
        <w:rPr>
          <w:rFonts w:cstheme="minorHAnsi"/>
          <w14:numSpacing w14:val="proportional"/>
        </w:rPr>
        <w:t xml:space="preserve">Umiejętność zarządzania konfliktami m.in. techniki radzenia sobie z konfliktami wynikającymi z różnorodności kulturowej. </w:t>
      </w:r>
    </w:p>
    <w:p w14:paraId="4B857C08" w14:textId="77777777" w:rsidR="00674468" w:rsidRPr="00703D2B" w:rsidRDefault="00674468" w:rsidP="00674468">
      <w:pPr>
        <w:spacing w:after="120"/>
        <w:ind w:left="708"/>
        <w:jc w:val="both"/>
        <w:rPr>
          <w:rFonts w:cstheme="minorHAnsi"/>
          <w:b/>
          <w14:numSpacing w14:val="proportional"/>
        </w:rPr>
      </w:pPr>
      <w:r w:rsidRPr="00703D2B">
        <w:rPr>
          <w:rFonts w:cstheme="minorHAnsi"/>
          <w:b/>
          <w14:numSpacing w14:val="proportional"/>
        </w:rPr>
        <w:t>MODUŁ 3</w:t>
      </w:r>
    </w:p>
    <w:p w14:paraId="5AF41F0A" w14:textId="77777777" w:rsidR="00674468" w:rsidRPr="00703D2B" w:rsidRDefault="00674468" w:rsidP="00674468">
      <w:pPr>
        <w:spacing w:after="120"/>
        <w:ind w:left="708"/>
        <w:jc w:val="both"/>
        <w:rPr>
          <w:rFonts w:cstheme="minorHAnsi"/>
          <w:b/>
          <w14:numSpacing w14:val="proportional"/>
        </w:rPr>
      </w:pPr>
      <w:r w:rsidRPr="00703D2B">
        <w:rPr>
          <w:rFonts w:cstheme="minorHAnsi"/>
          <w:b/>
          <w14:numSpacing w14:val="proportional"/>
        </w:rPr>
        <w:t>Profesjonalna kadra oraz zarządzanie pracą zespołu</w:t>
      </w:r>
    </w:p>
    <w:p w14:paraId="62579E32" w14:textId="77777777" w:rsidR="00674468" w:rsidRPr="00703D2B" w:rsidRDefault="00674468" w:rsidP="00674468">
      <w:pPr>
        <w:spacing w:after="120"/>
        <w:ind w:left="708"/>
        <w:jc w:val="both"/>
        <w:rPr>
          <w:rFonts w:cstheme="minorHAnsi"/>
          <w14:numSpacing w14:val="proportional"/>
        </w:rPr>
      </w:pPr>
      <w:r w:rsidRPr="00703D2B">
        <w:rPr>
          <w:rFonts w:cstheme="minorHAnsi"/>
          <w14:numSpacing w14:val="proportional"/>
        </w:rPr>
        <w:t xml:space="preserve">Celem modułu jest zwiększenie efektywności i profesjonalizmu w zarządzaniu pracą zespołów zaangażowanych w działania na rzecz migrantów, poprzez poprawę przepływu informacji, koordynację działań oraz rozwijanie umiejętności współpracy międzynarodowej. Moduł koncentruje się również na rozwijaniu kompetencji w zakresie </w:t>
      </w:r>
      <w:proofErr w:type="spellStart"/>
      <w:r w:rsidRPr="00703D2B">
        <w:rPr>
          <w:rFonts w:cstheme="minorHAnsi"/>
          <w14:numSpacing w14:val="proportional"/>
        </w:rPr>
        <w:t>superwizji</w:t>
      </w:r>
      <w:proofErr w:type="spellEnd"/>
      <w:r w:rsidRPr="00703D2B">
        <w:rPr>
          <w:rFonts w:cstheme="minorHAnsi"/>
          <w14:numSpacing w14:val="proportional"/>
        </w:rPr>
        <w:t xml:space="preserve"> i coachingu, niezbędnych do wsparcia zawodowego członków zespołów. Dodatkowo, moduł porusza specjalistyczne aspekty pracy z osobami po doświadczeniach traumatycznych oraz promuje standardy ochrony dzieci, szczególnie w kontekście edukacji i integracji dzieci uchodźczych. </w:t>
      </w:r>
    </w:p>
    <w:p w14:paraId="565CBCA7" w14:textId="77777777" w:rsidR="00674468" w:rsidRPr="00703D2B" w:rsidRDefault="00674468" w:rsidP="00674468">
      <w:pPr>
        <w:numPr>
          <w:ilvl w:val="0"/>
          <w:numId w:val="13"/>
        </w:numPr>
        <w:spacing w:after="120"/>
        <w:contextualSpacing/>
        <w:jc w:val="both"/>
        <w:rPr>
          <w:rFonts w:cstheme="minorHAnsi"/>
          <w14:numSpacing w14:val="proportional"/>
        </w:rPr>
      </w:pPr>
      <w:r w:rsidRPr="00703D2B">
        <w:rPr>
          <w:rFonts w:cstheme="minorHAnsi"/>
          <w14:numSpacing w14:val="proportional"/>
        </w:rPr>
        <w:t xml:space="preserve">Przepływ informacji, koordynacja działań, sieciowanie m.in ulepszanie współpracy między jednostkami działającymi na rzecz osób z doświadczeniem migracji. </w:t>
      </w:r>
    </w:p>
    <w:p w14:paraId="3EBE405D" w14:textId="77777777" w:rsidR="00674468" w:rsidRPr="00703D2B" w:rsidRDefault="00674468" w:rsidP="00674468">
      <w:pPr>
        <w:numPr>
          <w:ilvl w:val="0"/>
          <w:numId w:val="13"/>
        </w:numPr>
        <w:spacing w:after="120"/>
        <w:contextualSpacing/>
        <w:jc w:val="both"/>
        <w:rPr>
          <w:rFonts w:cstheme="minorHAnsi"/>
          <w14:numSpacing w14:val="proportional"/>
        </w:rPr>
      </w:pPr>
      <w:r w:rsidRPr="00703D2B">
        <w:rPr>
          <w:rFonts w:cstheme="minorHAnsi"/>
          <w14:numSpacing w14:val="proportional"/>
        </w:rPr>
        <w:t xml:space="preserve">Współpraca międzynarodowa m.in. wdrażanie międzykulturowych projektów partnerskich na rzecz integracji migrantów. </w:t>
      </w:r>
    </w:p>
    <w:p w14:paraId="23B806A1" w14:textId="77777777" w:rsidR="00674468" w:rsidRPr="00703D2B" w:rsidRDefault="00674468" w:rsidP="00674468">
      <w:pPr>
        <w:numPr>
          <w:ilvl w:val="0"/>
          <w:numId w:val="13"/>
        </w:numPr>
        <w:spacing w:after="120"/>
        <w:contextualSpacing/>
        <w:jc w:val="both"/>
        <w:rPr>
          <w:rFonts w:cstheme="minorHAnsi"/>
          <w14:numSpacing w14:val="proportional"/>
        </w:rPr>
      </w:pPr>
      <w:r w:rsidRPr="00703D2B">
        <w:rPr>
          <w:rFonts w:cstheme="minorHAnsi"/>
          <w14:numSpacing w14:val="proportional"/>
        </w:rPr>
        <w:t>Rozwijanie wrażliwości międzykulturowej m.in. strategie komunikacji międzykulturowej, savoir-vivre w obsłudze osób z doświadczeniem migracyjnym z uwzględnieniem grup wrażliwych.</w:t>
      </w:r>
    </w:p>
    <w:p w14:paraId="65E315F8" w14:textId="77777777" w:rsidR="00674468" w:rsidRPr="00703D2B" w:rsidRDefault="00674468" w:rsidP="00674468">
      <w:pPr>
        <w:numPr>
          <w:ilvl w:val="0"/>
          <w:numId w:val="13"/>
        </w:numPr>
        <w:spacing w:after="120"/>
        <w:contextualSpacing/>
        <w:jc w:val="both"/>
        <w:rPr>
          <w:rFonts w:cstheme="minorHAnsi"/>
          <w14:numSpacing w14:val="proportional"/>
        </w:rPr>
      </w:pPr>
      <w:proofErr w:type="spellStart"/>
      <w:r w:rsidRPr="00703D2B">
        <w:rPr>
          <w:rFonts w:cstheme="minorHAnsi"/>
          <w14:numSpacing w14:val="proportional"/>
        </w:rPr>
        <w:lastRenderedPageBreak/>
        <w:t>Superwizja</w:t>
      </w:r>
      <w:proofErr w:type="spellEnd"/>
      <w:r w:rsidRPr="00703D2B">
        <w:rPr>
          <w:rFonts w:cstheme="minorHAnsi"/>
          <w14:numSpacing w14:val="proportional"/>
        </w:rPr>
        <w:t xml:space="preserve"> i coaching m.in rozwijanie profesjonalnych umiejętności i wsparcia w zespołach działających na rzecz osób z doświadczeniem migracji. </w:t>
      </w:r>
    </w:p>
    <w:p w14:paraId="53CEAFDF" w14:textId="77777777" w:rsidR="00674468" w:rsidRPr="00703D2B" w:rsidRDefault="00674468" w:rsidP="00674468">
      <w:pPr>
        <w:numPr>
          <w:ilvl w:val="0"/>
          <w:numId w:val="13"/>
        </w:numPr>
        <w:spacing w:after="120"/>
        <w:contextualSpacing/>
        <w:jc w:val="both"/>
        <w:rPr>
          <w:rFonts w:cstheme="minorHAnsi"/>
          <w14:numSpacing w14:val="proportional"/>
        </w:rPr>
      </w:pPr>
      <w:r w:rsidRPr="00703D2B">
        <w:rPr>
          <w:rFonts w:cstheme="minorHAnsi"/>
          <w14:numSpacing w14:val="proportional"/>
        </w:rPr>
        <w:t xml:space="preserve">Wspieranie osób uchodźczych w kryzysie zdrowia psychicznego, m.in. specjalistyczne podejście do pracy z osobami po doświadczeniach traumatycznych, reagowanie na podejrzenia o kryzysie psychicznym. </w:t>
      </w:r>
    </w:p>
    <w:p w14:paraId="3B3DE39D" w14:textId="77777777" w:rsidR="00674468" w:rsidRPr="00703D2B" w:rsidRDefault="00674468" w:rsidP="00674468">
      <w:pPr>
        <w:numPr>
          <w:ilvl w:val="0"/>
          <w:numId w:val="13"/>
        </w:numPr>
        <w:spacing w:after="120"/>
        <w:contextualSpacing/>
        <w:jc w:val="both"/>
        <w:rPr>
          <w:rFonts w:cstheme="minorHAnsi"/>
          <w14:numSpacing w14:val="proportional"/>
        </w:rPr>
      </w:pPr>
      <w:r w:rsidRPr="00703D2B">
        <w:rPr>
          <w:rFonts w:cstheme="minorHAnsi"/>
          <w14:numSpacing w14:val="proportional"/>
        </w:rPr>
        <w:t>Standardy ochrony dzieci m.in. prawa dziecka i ochrona przed krzywdzeniem (ramy międzynarodowe i krajowe), przeciwdziałanie przemocy, koncepcja integracji edukacyjnej, wyzwania związane z przyjęciem do polskich szkół dzieci uchodźczych.</w:t>
      </w:r>
    </w:p>
    <w:p w14:paraId="5051E390" w14:textId="77777777" w:rsidR="00674468" w:rsidRPr="00703D2B" w:rsidRDefault="00674468" w:rsidP="00674468">
      <w:pPr>
        <w:spacing w:after="120"/>
        <w:ind w:left="708"/>
        <w:jc w:val="both"/>
        <w:rPr>
          <w:rFonts w:cstheme="minorHAnsi"/>
          <w:b/>
          <w14:numSpacing w14:val="proportional"/>
        </w:rPr>
      </w:pPr>
      <w:r w:rsidRPr="00703D2B">
        <w:rPr>
          <w:rFonts w:cstheme="minorHAnsi"/>
          <w:b/>
          <w14:numSpacing w14:val="proportional"/>
        </w:rPr>
        <w:t>MODUŁ 4</w:t>
      </w:r>
    </w:p>
    <w:p w14:paraId="7093E9DF" w14:textId="77777777" w:rsidR="00674468" w:rsidRPr="00703D2B" w:rsidRDefault="00674468" w:rsidP="00674468">
      <w:pPr>
        <w:spacing w:after="120"/>
        <w:ind w:left="708"/>
        <w:jc w:val="both"/>
        <w:rPr>
          <w:rFonts w:cstheme="minorHAnsi"/>
          <w:b/>
          <w14:numSpacing w14:val="proportional"/>
        </w:rPr>
      </w:pPr>
      <w:r w:rsidRPr="00703D2B">
        <w:rPr>
          <w:rFonts w:cstheme="minorHAnsi"/>
          <w:b/>
          <w14:numSpacing w14:val="proportional"/>
        </w:rPr>
        <w:t>Włączenie w społeczność lokalną, dialog międzykulturowy i życie społeczne</w:t>
      </w:r>
    </w:p>
    <w:p w14:paraId="757FF2B0" w14:textId="77777777" w:rsidR="00674468" w:rsidRPr="00703D2B" w:rsidRDefault="00674468" w:rsidP="00674468">
      <w:pPr>
        <w:spacing w:after="120"/>
        <w:ind w:left="708"/>
        <w:jc w:val="both"/>
        <w:rPr>
          <w:rFonts w:cstheme="minorHAnsi"/>
          <w14:numSpacing w14:val="proportional"/>
        </w:rPr>
      </w:pPr>
      <w:r w:rsidRPr="00703D2B">
        <w:rPr>
          <w:rFonts w:cstheme="minorHAnsi"/>
          <w:b/>
          <w14:numSpacing w14:val="proportional"/>
        </w:rPr>
        <w:t>Celem modułu</w:t>
      </w:r>
      <w:r w:rsidRPr="00703D2B">
        <w:rPr>
          <w:rFonts w:cstheme="minorHAnsi"/>
          <w14:numSpacing w14:val="proportional"/>
        </w:rPr>
        <w:t xml:space="preserve"> jest promowanie skutecznej integracji migrantów w społecznościach lokalnych poprzez rozwijanie i wdrażanie strategii oraz inicjatyw wspierających aktywne uczestnictwo migrantów w życiu społecznym i kulturalnym. Moduł ma na celu także zwiększenie świadomości na temat roli liderów społecznych i politycznych w procesie integracji oraz tworzenie bezpiecznych i przyjaznych przestrzeni dla różnych kultur. Dodatkowo, promowanie kursów adaptacyjnych ma pomóc migrantom w zrozumieniu podstaw funkcjonowania w nowym środowisku, co jest kluczowe dla ich skutecznej adaptacji. </w:t>
      </w:r>
    </w:p>
    <w:p w14:paraId="488E52AE" w14:textId="77777777" w:rsidR="00674468" w:rsidRPr="00703D2B" w:rsidRDefault="00674468" w:rsidP="00674468">
      <w:pPr>
        <w:numPr>
          <w:ilvl w:val="0"/>
          <w:numId w:val="14"/>
        </w:numPr>
        <w:spacing w:after="120"/>
        <w:contextualSpacing/>
        <w:jc w:val="both"/>
        <w:rPr>
          <w:rFonts w:cstheme="minorHAnsi"/>
          <w14:numSpacing w14:val="proportional"/>
        </w:rPr>
      </w:pPr>
      <w:r w:rsidRPr="00703D2B">
        <w:rPr>
          <w:rFonts w:cstheme="minorHAnsi"/>
          <w14:numSpacing w14:val="proportional"/>
        </w:rPr>
        <w:t xml:space="preserve">Interakcja ze społecznością lokalną m.in. promowanie aktywnego uczestnictwa migrantów w życiu społecznym i kulturalnym, tworzenie </w:t>
      </w:r>
      <w:proofErr w:type="spellStart"/>
      <w:r w:rsidRPr="00703D2B">
        <w:rPr>
          <w:rFonts w:cstheme="minorHAnsi"/>
          <w14:numSpacing w14:val="proportional"/>
        </w:rPr>
        <w:t>inkluzywych</w:t>
      </w:r>
      <w:proofErr w:type="spellEnd"/>
      <w:r w:rsidRPr="00703D2B">
        <w:rPr>
          <w:rFonts w:cstheme="minorHAnsi"/>
          <w14:numSpacing w14:val="proportional"/>
        </w:rPr>
        <w:t xml:space="preserve"> przestrzeni do integracji międzykulturowej środowisk </w:t>
      </w:r>
      <w:proofErr w:type="spellStart"/>
      <w:r w:rsidRPr="00703D2B">
        <w:rPr>
          <w:rFonts w:cstheme="minorHAnsi"/>
          <w14:numSpacing w14:val="proportional"/>
        </w:rPr>
        <w:t>migranckich</w:t>
      </w:r>
      <w:proofErr w:type="spellEnd"/>
      <w:r w:rsidRPr="00703D2B">
        <w:rPr>
          <w:rFonts w:cstheme="minorHAnsi"/>
          <w14:numSpacing w14:val="proportional"/>
        </w:rPr>
        <w:t xml:space="preserve"> ze społecznością lokalną, inicjatywy na rzecz budowania zrozumienia i współpracy między różnymi grupami społecznymi. Prezentacja dobrych praktyk z województwa pomorskiego. </w:t>
      </w:r>
    </w:p>
    <w:p w14:paraId="1706CA16" w14:textId="77777777" w:rsidR="00674468" w:rsidRPr="00703D2B" w:rsidRDefault="00674468" w:rsidP="00674468">
      <w:pPr>
        <w:numPr>
          <w:ilvl w:val="0"/>
          <w:numId w:val="14"/>
        </w:numPr>
        <w:spacing w:after="120"/>
        <w:contextualSpacing/>
        <w:jc w:val="both"/>
        <w:rPr>
          <w:rFonts w:cstheme="minorHAnsi"/>
          <w14:numSpacing w14:val="proportional"/>
        </w:rPr>
      </w:pPr>
      <w:r w:rsidRPr="00703D2B">
        <w:rPr>
          <w:rFonts w:cstheme="minorHAnsi"/>
          <w14:numSpacing w14:val="proportional"/>
        </w:rPr>
        <w:t xml:space="preserve">Planowanie bezpiecznych przestrzeni przyjaznych dla różnych kultur. Wykorzystanie obecnie funkcjonującej infrastruktury do aranżowania działań integracyjnych i </w:t>
      </w:r>
      <w:proofErr w:type="spellStart"/>
      <w:r w:rsidRPr="00703D2B">
        <w:rPr>
          <w:rFonts w:cstheme="minorHAnsi"/>
          <w14:numSpacing w14:val="proportional"/>
        </w:rPr>
        <w:t>włączeniowych</w:t>
      </w:r>
      <w:proofErr w:type="spellEnd"/>
      <w:r w:rsidRPr="00703D2B">
        <w:rPr>
          <w:rFonts w:cstheme="minorHAnsi"/>
          <w14:numSpacing w14:val="proportional"/>
        </w:rPr>
        <w:t>. Możliwości poszerzenia oferty domów kultury, domów sąsiedzkich, bibliotek oraz wykorzystanie ich obecnego potencjału.</w:t>
      </w:r>
    </w:p>
    <w:p w14:paraId="7A835E8B" w14:textId="77777777" w:rsidR="00674468" w:rsidRPr="00703D2B" w:rsidRDefault="00674468" w:rsidP="00674468">
      <w:pPr>
        <w:numPr>
          <w:ilvl w:val="0"/>
          <w:numId w:val="14"/>
        </w:numPr>
        <w:spacing w:after="120"/>
        <w:contextualSpacing/>
        <w:jc w:val="both"/>
        <w:rPr>
          <w:rFonts w:cstheme="minorHAnsi"/>
          <w14:numSpacing w14:val="proportional"/>
        </w:rPr>
      </w:pPr>
      <w:r w:rsidRPr="00703D2B">
        <w:rPr>
          <w:rFonts w:cstheme="minorHAnsi"/>
          <w14:numSpacing w14:val="proportional"/>
        </w:rPr>
        <w:t xml:space="preserve">Przygotowanie do prowadzenia podstawowych kursów adaptacyjnych skierowanych do migrantów. Omówione zostaną przykładowe tematy oraz wskazane istotne informacje, które będą pomocne dla osób przyjeżdżających do Polski, co pomoże uczestnikom samodzielnie zaplanować tego typu spotkania w przyszłości.  Przykładowe tematy ważne w kontekście cudzoziemców wybierających Polskę na swój kraj docelowy to m. in.: system prawny w Polsce, prawa i obowiązki obywatelskie, dostępne usługi publiczne (opieka zdrowotna, edukacja, transport w województwie pomorskim), podstawy codziennego życia (zakupy, wynajem mieszkania, zapisanie dzieci do szkół), normy społeczne i kultura w Polsce. </w:t>
      </w:r>
    </w:p>
    <w:p w14:paraId="1CCEEF50" w14:textId="77777777" w:rsidR="00674468" w:rsidRPr="00703D2B" w:rsidRDefault="00674468" w:rsidP="00674468">
      <w:pPr>
        <w:numPr>
          <w:ilvl w:val="0"/>
          <w:numId w:val="14"/>
        </w:numPr>
        <w:spacing w:after="240"/>
        <w:ind w:left="1423" w:hanging="357"/>
        <w:jc w:val="both"/>
        <w:rPr>
          <w:rFonts w:cstheme="minorHAnsi"/>
          <w14:numSpacing w14:val="proportional"/>
        </w:rPr>
      </w:pPr>
      <w:r w:rsidRPr="00703D2B">
        <w:rPr>
          <w:rFonts w:cstheme="minorHAnsi"/>
          <w14:numSpacing w14:val="proportional"/>
        </w:rPr>
        <w:t>Rola lokalnych liderów społecznych, gremiów doradczych, przedstawicieli politycznych w efektywnej integracji migrantów m.in. współpraca w celu promowania zrozumienia i tolerancji poprzez organizację spotkań, dyskusji promujących dialog międzykulturowy.</w:t>
      </w:r>
    </w:p>
    <w:p w14:paraId="49BF8A6E" w14:textId="77777777" w:rsidR="00674468" w:rsidRPr="00703D2B" w:rsidRDefault="00674468" w:rsidP="00674468">
      <w:pPr>
        <w:numPr>
          <w:ilvl w:val="0"/>
          <w:numId w:val="18"/>
        </w:numPr>
        <w:spacing w:after="120"/>
        <w:ind w:left="357" w:hanging="357"/>
        <w:rPr>
          <w:rFonts w:cstheme="minorHAnsi"/>
          <w14:numSpacing w14:val="proportional"/>
        </w:rPr>
      </w:pPr>
      <w:r w:rsidRPr="00703D2B">
        <w:rPr>
          <w:rFonts w:cstheme="minorHAnsi"/>
          <w:b/>
          <w14:numSpacing w14:val="proportional"/>
        </w:rPr>
        <w:t>Zamawiający przekaże Wykonawcy niezbędne dokumenty projektowe (z odpowiednimi logotypami)</w:t>
      </w:r>
      <w:r w:rsidRPr="00703D2B">
        <w:rPr>
          <w:rFonts w:cstheme="minorHAnsi"/>
          <w14:numSpacing w14:val="proportional"/>
        </w:rPr>
        <w:t xml:space="preserve">, dotyczące wykonania usługi do uzupełnienia wraz z uczestnikami szkoleń (np. lista obecności). </w:t>
      </w:r>
      <w:r w:rsidRPr="00703D2B">
        <w:rPr>
          <w:rFonts w:cstheme="minorHAnsi"/>
          <w:u w:val="single"/>
          <w14:numSpacing w14:val="proportional"/>
        </w:rPr>
        <w:t>Wykonawca w terminie do 7 dni po zakończeniu szkolenia przekaże niezbędną dokumentację Zamawiającemu</w:t>
      </w:r>
      <w:r w:rsidRPr="00703D2B">
        <w:rPr>
          <w:rFonts w:cstheme="minorHAnsi"/>
          <w14:numSpacing w14:val="proportional"/>
        </w:rPr>
        <w:t>.</w:t>
      </w:r>
    </w:p>
    <w:p w14:paraId="542E8AE8" w14:textId="77777777" w:rsidR="00674468" w:rsidRPr="00703D2B" w:rsidRDefault="00674468" w:rsidP="00674468">
      <w:pPr>
        <w:numPr>
          <w:ilvl w:val="0"/>
          <w:numId w:val="18"/>
        </w:numPr>
        <w:spacing w:after="120"/>
        <w:ind w:left="357" w:hanging="357"/>
        <w:jc w:val="both"/>
        <w:rPr>
          <w:rFonts w:cstheme="minorHAnsi"/>
          <w14:numSpacing w14:val="proportional"/>
        </w:rPr>
      </w:pPr>
      <w:r w:rsidRPr="00703D2B">
        <w:rPr>
          <w:rFonts w:cstheme="minorHAnsi"/>
          <w14:numSpacing w14:val="proportional"/>
        </w:rPr>
        <w:lastRenderedPageBreak/>
        <w:t xml:space="preserve">Prowadzący szkolenie będzie miał obowiązek poinformować uczestników szkolenia </w:t>
      </w:r>
      <w:r w:rsidRPr="00703D2B">
        <w:rPr>
          <w:rFonts w:cstheme="minorHAnsi"/>
        </w:rPr>
        <w:t>o współfinansowaniu</w:t>
      </w:r>
      <w:r w:rsidRPr="00703D2B">
        <w:rPr>
          <w:rFonts w:cstheme="minorHAnsi"/>
          <w:bCs/>
        </w:rPr>
        <w:t xml:space="preserve"> projektu ze środków Funduszu Azylu, Migracji i Integracji</w:t>
      </w:r>
      <w:r w:rsidRPr="00703D2B">
        <w:rPr>
          <w:rFonts w:cstheme="minorHAnsi"/>
        </w:rPr>
        <w:t>.</w:t>
      </w:r>
    </w:p>
    <w:p w14:paraId="1893C42B" w14:textId="77777777" w:rsidR="00674468" w:rsidRPr="00703D2B" w:rsidRDefault="00674468" w:rsidP="00674468">
      <w:pPr>
        <w:numPr>
          <w:ilvl w:val="0"/>
          <w:numId w:val="18"/>
        </w:numPr>
        <w:spacing w:after="0"/>
        <w:ind w:left="357" w:hanging="357"/>
        <w:jc w:val="both"/>
        <w:rPr>
          <w:rFonts w:cstheme="minorHAnsi"/>
          <w14:numSpacing w14:val="proportional"/>
        </w:rPr>
      </w:pPr>
      <w:r w:rsidRPr="00703D2B">
        <w:rPr>
          <w:rFonts w:cstheme="minorHAnsi"/>
        </w:rPr>
        <w:t xml:space="preserve">Do obowiązków Wykonawcy będzie należało również: </w:t>
      </w:r>
    </w:p>
    <w:p w14:paraId="77D96FF2" w14:textId="77777777" w:rsidR="00674468" w:rsidRPr="00703D2B" w:rsidRDefault="00674468" w:rsidP="00674468">
      <w:pPr>
        <w:numPr>
          <w:ilvl w:val="0"/>
          <w:numId w:val="15"/>
        </w:numPr>
        <w:spacing w:after="0"/>
        <w:ind w:left="1071" w:hanging="357"/>
        <w:jc w:val="both"/>
        <w:rPr>
          <w:rFonts w:cstheme="minorHAnsi"/>
          <w14:numSpacing w14:val="proportional"/>
        </w:rPr>
      </w:pPr>
      <w:r w:rsidRPr="00703D2B">
        <w:rPr>
          <w:rFonts w:cstheme="minorHAnsi"/>
          <w14:numSpacing w14:val="proportional"/>
        </w:rPr>
        <w:t>pełne przygotowanie merytoryczne i metodologiczne szkolenia;</w:t>
      </w:r>
    </w:p>
    <w:p w14:paraId="6BA89E4F" w14:textId="77777777" w:rsidR="00674468" w:rsidRPr="00703D2B" w:rsidRDefault="00674468" w:rsidP="00674468">
      <w:pPr>
        <w:numPr>
          <w:ilvl w:val="0"/>
          <w:numId w:val="15"/>
        </w:numPr>
        <w:spacing w:after="0"/>
        <w:ind w:left="1071" w:hanging="357"/>
        <w:jc w:val="both"/>
        <w:rPr>
          <w:rFonts w:cstheme="minorHAnsi"/>
          <w14:numSpacing w14:val="proportional"/>
        </w:rPr>
      </w:pPr>
      <w:r w:rsidRPr="00703D2B">
        <w:rPr>
          <w:rFonts w:cstheme="minorHAnsi"/>
        </w:rPr>
        <w:t xml:space="preserve">bieżące przekazywanie dokumentacji Zamawiającemu po każdym przeprowadzonym spotkaniu, bez zbędnej zwłoki; </w:t>
      </w:r>
    </w:p>
    <w:p w14:paraId="3ECE1F3B" w14:textId="77777777" w:rsidR="00674468" w:rsidRPr="00703D2B" w:rsidRDefault="00674468" w:rsidP="00674468">
      <w:pPr>
        <w:numPr>
          <w:ilvl w:val="0"/>
          <w:numId w:val="15"/>
        </w:numPr>
        <w:spacing w:after="0"/>
        <w:ind w:left="1071" w:hanging="357"/>
        <w:jc w:val="both"/>
        <w:rPr>
          <w:rFonts w:cstheme="minorHAnsi"/>
          <w14:numSpacing w14:val="proportional"/>
        </w:rPr>
      </w:pPr>
      <w:r w:rsidRPr="00703D2B">
        <w:rPr>
          <w:rFonts w:cstheme="minorHAnsi"/>
        </w:rPr>
        <w:t xml:space="preserve">opracowanie programów szkoleń oraz przedstawienie ich Zamawiającemu do akceptacji </w:t>
      </w:r>
      <w:r w:rsidRPr="00674468">
        <w:rPr>
          <w:rFonts w:cstheme="minorHAnsi"/>
          <w:u w:val="single"/>
        </w:rPr>
        <w:t>w terminie do 10 dni kalendarzowych przed pierwszym spotkaniem</w:t>
      </w:r>
      <w:r w:rsidRPr="00703D2B">
        <w:rPr>
          <w:rFonts w:cstheme="minorHAnsi"/>
        </w:rPr>
        <w:t>;</w:t>
      </w:r>
    </w:p>
    <w:p w14:paraId="0490EEE2" w14:textId="77777777" w:rsidR="00674468" w:rsidRPr="00703D2B" w:rsidRDefault="00674468" w:rsidP="00674468">
      <w:pPr>
        <w:numPr>
          <w:ilvl w:val="0"/>
          <w:numId w:val="15"/>
        </w:numPr>
        <w:spacing w:after="0"/>
        <w:ind w:left="1071" w:hanging="357"/>
        <w:jc w:val="both"/>
        <w:rPr>
          <w:rFonts w:cstheme="minorHAnsi"/>
          <w14:numSpacing w14:val="proportional"/>
        </w:rPr>
      </w:pPr>
      <w:r w:rsidRPr="00703D2B">
        <w:rPr>
          <w:rFonts w:cstheme="minorHAnsi"/>
        </w:rPr>
        <w:t>przygotowanie i przekazanie Zamawiającemu sprawozdania z przeprowadzonych szkoleń;</w:t>
      </w:r>
    </w:p>
    <w:p w14:paraId="4728FC6A" w14:textId="77777777" w:rsidR="00674468" w:rsidRPr="00703D2B" w:rsidRDefault="00674468" w:rsidP="00674468">
      <w:pPr>
        <w:numPr>
          <w:ilvl w:val="0"/>
          <w:numId w:val="15"/>
        </w:numPr>
        <w:spacing w:after="0"/>
        <w:ind w:left="1071" w:hanging="357"/>
        <w:jc w:val="both"/>
        <w:rPr>
          <w:rFonts w:cstheme="minorHAnsi"/>
          <w14:numSpacing w14:val="proportional"/>
        </w:rPr>
      </w:pPr>
      <w:r w:rsidRPr="00703D2B">
        <w:t>przygotowanie materiałów szkoleniowych zawierających szczegółowe i pełne informacje przekazane na szkoleniu oraz ich wydruk;</w:t>
      </w:r>
    </w:p>
    <w:p w14:paraId="0A683DB6" w14:textId="77777777" w:rsidR="00674468" w:rsidRPr="00703D2B" w:rsidRDefault="00674468" w:rsidP="00674468">
      <w:pPr>
        <w:numPr>
          <w:ilvl w:val="0"/>
          <w:numId w:val="15"/>
        </w:numPr>
        <w:spacing w:after="0"/>
        <w:ind w:left="1071" w:hanging="357"/>
        <w:jc w:val="both"/>
        <w:rPr>
          <w:rFonts w:cstheme="minorHAnsi"/>
          <w14:numSpacing w14:val="proportional"/>
        </w:rPr>
      </w:pPr>
      <w:r w:rsidRPr="00703D2B">
        <w:t>przygotowanie i przesłanie w wersji papierowej certyfikatu (i kserokopii) potwierdzającego odbycie szkolenia (dla każdego uczestnika). Na odwrocie należy zamieścić zagadnienia z przeprowadzonego szkolenia;</w:t>
      </w:r>
    </w:p>
    <w:p w14:paraId="5C14225E" w14:textId="77777777" w:rsidR="00674468" w:rsidRPr="00703D2B" w:rsidRDefault="00674468" w:rsidP="00674468">
      <w:pPr>
        <w:numPr>
          <w:ilvl w:val="0"/>
          <w:numId w:val="15"/>
        </w:numPr>
        <w:spacing w:after="120"/>
        <w:rPr>
          <w:rFonts w:cstheme="minorHAnsi"/>
          <w:b/>
        </w:rPr>
      </w:pPr>
      <w:r w:rsidRPr="00703D2B">
        <w:rPr>
          <w:rFonts w:cstheme="minorHAnsi"/>
          <w:b/>
        </w:rPr>
        <w:t>Wykonawca usługi zobowiązany będzie wykonać wszystkie materiały dydaktyczne (np. wyświetlone prezentacje, materiały szkoleniowe przekazane uczestnikom, certyfikaty) z zastosowaniem zapisów o dostępności zgodnie z ustawą z dnia 19 lipca 2019 r. o zapewnianiu dostępności osobom ze szczególnymi potrzebami (Dz.U. 2024 poz. 1411).</w:t>
      </w:r>
    </w:p>
    <w:p w14:paraId="0B775348" w14:textId="77777777" w:rsidR="00674468" w:rsidRPr="00703D2B" w:rsidRDefault="00674468" w:rsidP="00674468">
      <w:pPr>
        <w:numPr>
          <w:ilvl w:val="0"/>
          <w:numId w:val="18"/>
        </w:numPr>
        <w:spacing w:after="120"/>
        <w:ind w:left="357" w:hanging="357"/>
        <w:jc w:val="both"/>
        <w:rPr>
          <w:rFonts w:cstheme="minorHAnsi"/>
          <w14:numSpacing w14:val="proportional"/>
        </w:rPr>
      </w:pPr>
      <w:r w:rsidRPr="00703D2B">
        <w:rPr>
          <w:rFonts w:eastAsia="Times New Roman" w:cstheme="minorHAnsi"/>
          <w:u w:val="single"/>
          <w:lang w:eastAsia="pl-PL"/>
        </w:rPr>
        <w:t>Przewidywane metody i formy pracy na szkoleniu:</w:t>
      </w:r>
      <w:r w:rsidRPr="00703D2B">
        <w:rPr>
          <w:rFonts w:eastAsia="Times New Roman" w:cstheme="minorHAnsi"/>
          <w:lang w:eastAsia="pl-PL"/>
        </w:rPr>
        <w:t xml:space="preserve"> teoretyczna prezentacja materiału, </w:t>
      </w:r>
      <w:r w:rsidRPr="00703D2B">
        <w:rPr>
          <w:rFonts w:cstheme="minorHAnsi"/>
        </w:rPr>
        <w:t xml:space="preserve">bezpośrednia interakcja z trenerem i innymi uczestnikami, dyskusja, burza mózgu, </w:t>
      </w:r>
      <w:r w:rsidRPr="00703D2B">
        <w:rPr>
          <w:rFonts w:eastAsia="Times New Roman" w:cstheme="minorHAnsi"/>
          <w:lang w:eastAsia="pl-PL"/>
        </w:rPr>
        <w:t xml:space="preserve">analiza sytuacji praktycznych, modelowanie i rozwiązania przypadków, zadania warsztatowe itp. </w:t>
      </w:r>
    </w:p>
    <w:p w14:paraId="7BC2B08B" w14:textId="77777777" w:rsidR="00674468" w:rsidRPr="00FB496D" w:rsidRDefault="00674468" w:rsidP="00674468">
      <w:pPr>
        <w:numPr>
          <w:ilvl w:val="0"/>
          <w:numId w:val="18"/>
        </w:numPr>
        <w:spacing w:after="360"/>
        <w:ind w:left="357" w:hanging="357"/>
        <w:jc w:val="both"/>
        <w:rPr>
          <w:rFonts w:cstheme="minorHAnsi"/>
          <w14:numSpacing w14:val="proportional"/>
        </w:rPr>
      </w:pPr>
      <w:r w:rsidRPr="00703D2B">
        <w:t>Całkowite koszty przygotowania merytorycznego i metodologicznego szkolenia, w tym koszty przygotowania materiałów szkoleniowych pon</w:t>
      </w:r>
      <w:r>
        <w:t>ie</w:t>
      </w:r>
      <w:r w:rsidRPr="00703D2B">
        <w:t>si</w:t>
      </w:r>
      <w:r>
        <w:t>e</w:t>
      </w:r>
      <w:r w:rsidRPr="00703D2B">
        <w:t xml:space="preserve"> Wykonawca.</w:t>
      </w:r>
    </w:p>
    <w:p w14:paraId="7CEAB6F0" w14:textId="72868952" w:rsidR="00674468" w:rsidRDefault="00674468" w:rsidP="00674468">
      <w:pPr>
        <w:pStyle w:val="Akapitzlist"/>
        <w:numPr>
          <w:ilvl w:val="0"/>
          <w:numId w:val="2"/>
        </w:numPr>
        <w:spacing w:line="360" w:lineRule="auto"/>
        <w:contextualSpacing/>
        <w:rPr>
          <w:rFonts w:cstheme="minorHAnsi"/>
          <w:b/>
        </w:rPr>
      </w:pPr>
      <w:r>
        <w:rPr>
          <w:rFonts w:cstheme="minorHAnsi"/>
          <w:b/>
        </w:rPr>
        <w:t>OFERTY CZĘŚCIOWE</w:t>
      </w:r>
      <w:r w:rsidR="0092088A">
        <w:rPr>
          <w:rFonts w:cstheme="minorHAnsi"/>
          <w:b/>
        </w:rPr>
        <w:t xml:space="preserve"> I WARIANTOWE:</w:t>
      </w:r>
    </w:p>
    <w:p w14:paraId="132AD33E" w14:textId="77777777" w:rsidR="00674468" w:rsidRPr="00674468" w:rsidRDefault="00674468" w:rsidP="00674468">
      <w:pPr>
        <w:spacing w:line="360" w:lineRule="auto"/>
        <w:contextualSpacing/>
        <w:rPr>
          <w:rFonts w:cstheme="minorHAnsi"/>
        </w:rPr>
      </w:pPr>
      <w:r w:rsidRPr="00674468">
        <w:rPr>
          <w:rFonts w:cstheme="minorHAnsi"/>
        </w:rPr>
        <w:t>Zamawiający przewiduje wybór jednego Wykonawcy. W zapytaniu nie przewidziano składania</w:t>
      </w:r>
    </w:p>
    <w:p w14:paraId="2AF6359F" w14:textId="4C669490" w:rsidR="00674468" w:rsidRPr="00674468" w:rsidRDefault="00674468" w:rsidP="00674468">
      <w:pPr>
        <w:spacing w:line="360" w:lineRule="auto"/>
        <w:contextualSpacing/>
        <w:rPr>
          <w:rFonts w:cstheme="minorHAnsi"/>
        </w:rPr>
      </w:pPr>
      <w:r w:rsidRPr="00674468">
        <w:rPr>
          <w:rFonts w:cstheme="minorHAnsi"/>
        </w:rPr>
        <w:t>ofert częściowych</w:t>
      </w:r>
      <w:r w:rsidR="0092088A">
        <w:rPr>
          <w:rFonts w:cstheme="minorHAnsi"/>
        </w:rPr>
        <w:t xml:space="preserve"> lub wariantowych.</w:t>
      </w:r>
    </w:p>
    <w:p w14:paraId="2398661B" w14:textId="1ECEC1BA" w:rsidR="00E26B43" w:rsidRPr="00674468" w:rsidRDefault="00E26B43" w:rsidP="00674468">
      <w:pPr>
        <w:pStyle w:val="Akapitzlist"/>
        <w:numPr>
          <w:ilvl w:val="0"/>
          <w:numId w:val="2"/>
        </w:numPr>
        <w:spacing w:line="360" w:lineRule="auto"/>
        <w:contextualSpacing/>
        <w:rPr>
          <w:rFonts w:cstheme="minorHAnsi"/>
          <w:b/>
        </w:rPr>
      </w:pPr>
      <w:r w:rsidRPr="00674468">
        <w:rPr>
          <w:rFonts w:cstheme="minorHAnsi"/>
          <w:b/>
        </w:rPr>
        <w:t>MIEJSCE REALIZACJI PRZEDMIOTU SZACOWANIA:</w:t>
      </w:r>
    </w:p>
    <w:p w14:paraId="2891E0EB" w14:textId="290E4620" w:rsidR="00E26B43" w:rsidRDefault="00E26B43" w:rsidP="000A781E">
      <w:pPr>
        <w:spacing w:after="120"/>
        <w:rPr>
          <w:rFonts w:cstheme="minorHAnsi"/>
          <w:b/>
        </w:rPr>
      </w:pPr>
      <w:r w:rsidRPr="00B12DA5">
        <w:rPr>
          <w:rFonts w:cstheme="minorHAnsi"/>
        </w:rPr>
        <w:t>Województwo pomorskie, Miasto Gdańsk</w:t>
      </w:r>
      <w:r>
        <w:rPr>
          <w:rFonts w:cstheme="minorHAnsi"/>
        </w:rPr>
        <w:t xml:space="preserve">. </w:t>
      </w:r>
      <w:r w:rsidRPr="00E47D5B">
        <w:rPr>
          <w:rFonts w:cstheme="minorHAnsi"/>
        </w:rPr>
        <w:t xml:space="preserve">Obiekt, w którym będą odbywały się szkolenia </w:t>
      </w:r>
      <w:r w:rsidR="00220D51">
        <w:rPr>
          <w:rFonts w:cstheme="minorHAnsi"/>
        </w:rPr>
        <w:t>będzie</w:t>
      </w:r>
      <w:r w:rsidR="00220D51" w:rsidRPr="00E47D5B">
        <w:rPr>
          <w:rFonts w:cstheme="minorHAnsi"/>
        </w:rPr>
        <w:t xml:space="preserve"> </w:t>
      </w:r>
      <w:r w:rsidRPr="00E47D5B">
        <w:rPr>
          <w:rFonts w:cstheme="minorHAnsi"/>
        </w:rPr>
        <w:t>znajdować się w miejscu dobrze skomunikowanym ze wskazaniem dzielnic:</w:t>
      </w:r>
      <w:r w:rsidRPr="00B12DA5">
        <w:rPr>
          <w:rFonts w:cstheme="minorHAnsi"/>
        </w:rPr>
        <w:t xml:space="preserve"> </w:t>
      </w:r>
      <w:r w:rsidRPr="00E47D5B">
        <w:rPr>
          <w:rFonts w:cstheme="minorHAnsi"/>
          <w:b/>
        </w:rPr>
        <w:t>Śródmieście lub pobliskie</w:t>
      </w:r>
      <w:r>
        <w:rPr>
          <w:rFonts w:cstheme="minorHAnsi"/>
          <w:b/>
        </w:rPr>
        <w:t>.</w:t>
      </w:r>
    </w:p>
    <w:p w14:paraId="6ECDF619" w14:textId="77777777" w:rsidR="00E26B43" w:rsidRPr="00E47D5B" w:rsidRDefault="00E26B43" w:rsidP="000A781E">
      <w:pPr>
        <w:spacing w:after="360"/>
        <w:rPr>
          <w:rFonts w:cstheme="minorHAnsi"/>
          <w:b/>
        </w:rPr>
      </w:pPr>
      <w:r>
        <w:rPr>
          <w:rFonts w:cstheme="minorHAnsi"/>
        </w:rPr>
        <w:t>Zamawiający przekaże informację na temat dokładnego miejsca realizacji szkoleń na tydzień przed realizacją usługi.</w:t>
      </w:r>
    </w:p>
    <w:p w14:paraId="7F6E594E" w14:textId="77777777" w:rsidR="00E26B43" w:rsidRDefault="00E26B43" w:rsidP="00674468">
      <w:pPr>
        <w:pStyle w:val="Akapitzlist"/>
        <w:widowControl/>
        <w:numPr>
          <w:ilvl w:val="0"/>
          <w:numId w:val="2"/>
        </w:numPr>
        <w:autoSpaceDE/>
        <w:autoSpaceDN/>
        <w:spacing w:line="360" w:lineRule="auto"/>
        <w:contextualSpacing/>
        <w:jc w:val="left"/>
        <w:rPr>
          <w:rFonts w:cstheme="minorHAnsi"/>
          <w:b/>
        </w:rPr>
      </w:pPr>
      <w:r>
        <w:rPr>
          <w:rFonts w:cstheme="minorHAnsi"/>
          <w:b/>
        </w:rPr>
        <w:t>TERMINY REALIZACJI PRZEDMIOTU ZAMÓWIENIA:</w:t>
      </w:r>
    </w:p>
    <w:p w14:paraId="4764FF8B" w14:textId="77777777" w:rsidR="00E26B43" w:rsidRDefault="00E26B43" w:rsidP="00E26B43">
      <w:pPr>
        <w:spacing w:after="120"/>
        <w:rPr>
          <w:rFonts w:cstheme="minorHAnsi"/>
        </w:rPr>
      </w:pPr>
      <w:r w:rsidRPr="00E47D5B">
        <w:rPr>
          <w:rFonts w:cstheme="minorHAnsi"/>
        </w:rPr>
        <w:t>Od</w:t>
      </w:r>
      <w:r w:rsidRPr="00E47D5B">
        <w:rPr>
          <w:rFonts w:cstheme="minorHAnsi"/>
          <w:b/>
        </w:rPr>
        <w:t xml:space="preserve"> dnia zawarcia umowy</w:t>
      </w:r>
      <w:r w:rsidRPr="00E47D5B">
        <w:rPr>
          <w:rFonts w:cstheme="minorHAnsi"/>
        </w:rPr>
        <w:t xml:space="preserve"> </w:t>
      </w:r>
      <w:r w:rsidRPr="00E47D5B">
        <w:rPr>
          <w:rFonts w:cstheme="minorHAnsi"/>
          <w:b/>
        </w:rPr>
        <w:t>do dnia 5 grudnia</w:t>
      </w:r>
      <w:r w:rsidRPr="00E47D5B">
        <w:rPr>
          <w:rFonts w:cstheme="minorHAnsi"/>
        </w:rPr>
        <w:t xml:space="preserve"> 2025 roku.</w:t>
      </w:r>
    </w:p>
    <w:p w14:paraId="08AC5B3B" w14:textId="77777777" w:rsidR="00E26B43" w:rsidRDefault="00E26B43" w:rsidP="00E26B43">
      <w:pPr>
        <w:spacing w:after="120"/>
        <w:rPr>
          <w:rFonts w:cstheme="minorHAnsi"/>
          <w:b/>
        </w:rPr>
      </w:pPr>
      <w:r w:rsidRPr="008662AC">
        <w:rPr>
          <w:rFonts w:cstheme="minorHAnsi"/>
          <w:b/>
        </w:rPr>
        <w:t>Wszystkie 2-dniowe szkolenia odbywać się będą w dni powszednie, z wyłączeniem dni ustawowo wolnych od pracy i obejmują dwa następujące po sobie dni kalendarzowe.</w:t>
      </w:r>
    </w:p>
    <w:p w14:paraId="573490D8" w14:textId="77777777" w:rsidR="00E26B43" w:rsidRPr="00E47D5B" w:rsidRDefault="00E26B43" w:rsidP="00E26B43">
      <w:pPr>
        <w:spacing w:after="120"/>
        <w:rPr>
          <w:rFonts w:cstheme="minorHAnsi"/>
        </w:rPr>
      </w:pPr>
      <w:r w:rsidRPr="00E47D5B">
        <w:rPr>
          <w:rFonts w:cstheme="minorHAnsi"/>
        </w:rPr>
        <w:lastRenderedPageBreak/>
        <w:t xml:space="preserve">Zamawiający planuje rozpoczęcie pierwszego szkolenia 2-dniowego </w:t>
      </w:r>
      <w:r w:rsidRPr="00E47D5B">
        <w:rPr>
          <w:rFonts w:cstheme="minorHAnsi"/>
          <w:b/>
        </w:rPr>
        <w:t>w drugiej połowie września 2025 roku</w:t>
      </w:r>
      <w:r w:rsidRPr="00E47D5B">
        <w:rPr>
          <w:rFonts w:cstheme="minorHAnsi"/>
        </w:rPr>
        <w:t xml:space="preserve">. </w:t>
      </w:r>
      <w:r w:rsidRPr="00E47D5B">
        <w:rPr>
          <w:rFonts w:cstheme="minorHAnsi"/>
          <w:b/>
        </w:rPr>
        <w:t>Daty będą ustalane na bieżąco w porozumieniu z uczestnikami oraz Wykonawcą</w:t>
      </w:r>
      <w:r w:rsidRPr="00E47D5B">
        <w:rPr>
          <w:rFonts w:cstheme="minorHAnsi"/>
        </w:rPr>
        <w:t>, jednak przy wstępnym założeniu:</w:t>
      </w:r>
    </w:p>
    <w:p w14:paraId="16A580F8" w14:textId="77777777" w:rsidR="00E26B43" w:rsidRPr="00E47D5B" w:rsidRDefault="00E26B43" w:rsidP="00E26B43">
      <w:pPr>
        <w:pStyle w:val="Akapitzlist"/>
        <w:numPr>
          <w:ilvl w:val="0"/>
          <w:numId w:val="9"/>
        </w:numPr>
        <w:spacing w:line="277" w:lineRule="auto"/>
        <w:jc w:val="left"/>
        <w:rPr>
          <w:rFonts w:cstheme="minorHAnsi"/>
        </w:rPr>
      </w:pPr>
      <w:r w:rsidRPr="00E47D5B">
        <w:rPr>
          <w:rFonts w:cstheme="minorHAnsi"/>
        </w:rPr>
        <w:t>1 szkolenie 2-dniowe we wrześniu 2025 roku;</w:t>
      </w:r>
    </w:p>
    <w:p w14:paraId="66515D0B" w14:textId="77777777" w:rsidR="00E26B43" w:rsidRPr="00E47D5B" w:rsidRDefault="00E26B43" w:rsidP="00E26B43">
      <w:pPr>
        <w:pStyle w:val="Akapitzlist"/>
        <w:numPr>
          <w:ilvl w:val="0"/>
          <w:numId w:val="9"/>
        </w:numPr>
        <w:spacing w:line="277" w:lineRule="auto"/>
        <w:jc w:val="left"/>
        <w:rPr>
          <w:rFonts w:cstheme="minorHAnsi"/>
        </w:rPr>
      </w:pPr>
      <w:r w:rsidRPr="00E47D5B">
        <w:rPr>
          <w:rFonts w:cstheme="minorHAnsi"/>
        </w:rPr>
        <w:t>2 szkolenia 2-dniowe w październiku 2025 roku;</w:t>
      </w:r>
    </w:p>
    <w:p w14:paraId="5A6B5C9D" w14:textId="77777777" w:rsidR="00E26B43" w:rsidRPr="00B27368" w:rsidRDefault="00E26B43" w:rsidP="00E26B43">
      <w:pPr>
        <w:pStyle w:val="Akapitzlist"/>
        <w:numPr>
          <w:ilvl w:val="0"/>
          <w:numId w:val="9"/>
        </w:numPr>
        <w:spacing w:after="360"/>
        <w:jc w:val="left"/>
        <w:rPr>
          <w:rFonts w:cstheme="minorHAnsi"/>
        </w:rPr>
      </w:pPr>
      <w:r w:rsidRPr="00E47D5B">
        <w:rPr>
          <w:rFonts w:cstheme="minorHAnsi"/>
        </w:rPr>
        <w:t>1 szkolenie 2-dniowe w listopadzie 2025 roku.</w:t>
      </w:r>
    </w:p>
    <w:p w14:paraId="5E88E057" w14:textId="614DD76E" w:rsidR="002A44B2" w:rsidRPr="00A54CB3" w:rsidRDefault="002A44B2" w:rsidP="00674468">
      <w:pPr>
        <w:pStyle w:val="Akapitzlist"/>
        <w:numPr>
          <w:ilvl w:val="0"/>
          <w:numId w:val="2"/>
        </w:numPr>
        <w:spacing w:line="360" w:lineRule="auto"/>
        <w:contextualSpacing/>
        <w:rPr>
          <w:rFonts w:cstheme="minorHAnsi"/>
          <w:b/>
        </w:rPr>
      </w:pPr>
      <w:r w:rsidRPr="00A54CB3">
        <w:rPr>
          <w:rFonts w:cstheme="minorHAnsi"/>
          <w:b/>
        </w:rPr>
        <w:t xml:space="preserve">WARUNKI </w:t>
      </w:r>
      <w:r w:rsidR="00674468" w:rsidRPr="00A54CB3">
        <w:rPr>
          <w:rFonts w:cstheme="minorHAnsi"/>
          <w:b/>
        </w:rPr>
        <w:t>UDZIAŁU W POSTĘPOWANIU</w:t>
      </w:r>
      <w:r w:rsidRPr="00A54CB3">
        <w:rPr>
          <w:rFonts w:cstheme="minorHAnsi"/>
          <w:b/>
        </w:rPr>
        <w:t>:</w:t>
      </w:r>
    </w:p>
    <w:p w14:paraId="5E41F404" w14:textId="77777777" w:rsidR="00674468" w:rsidRPr="00674468" w:rsidRDefault="00674468" w:rsidP="00674468">
      <w:pPr>
        <w:spacing w:after="120"/>
        <w:rPr>
          <w:rFonts w:cstheme="minorHAnsi"/>
        </w:rPr>
      </w:pPr>
      <w:r w:rsidRPr="00674468">
        <w:rPr>
          <w:rFonts w:cstheme="minorHAnsi"/>
        </w:rPr>
        <w:t>O udział w zapytaniu ofertowym będą mogli ubiegać się Wykonawcy, którzy spełniają następujące warunki:</w:t>
      </w:r>
    </w:p>
    <w:tbl>
      <w:tblPr>
        <w:tblStyle w:val="Tabela-Siatka"/>
        <w:tblW w:w="0" w:type="auto"/>
        <w:tblInd w:w="-5" w:type="dxa"/>
        <w:tblLook w:val="04A0" w:firstRow="1" w:lastRow="0" w:firstColumn="1" w:lastColumn="0" w:noHBand="0" w:noVBand="1"/>
      </w:tblPr>
      <w:tblGrid>
        <w:gridCol w:w="709"/>
        <w:gridCol w:w="6521"/>
        <w:gridCol w:w="2404"/>
      </w:tblGrid>
      <w:tr w:rsidR="00A54CB3" w:rsidRPr="000A781E" w14:paraId="06E7C19E" w14:textId="77777777" w:rsidTr="00A54CB3">
        <w:tc>
          <w:tcPr>
            <w:tcW w:w="709" w:type="dxa"/>
            <w:vAlign w:val="center"/>
          </w:tcPr>
          <w:p w14:paraId="233B20BC" w14:textId="77777777" w:rsidR="00674468" w:rsidRPr="000A781E" w:rsidRDefault="00674468" w:rsidP="00916017">
            <w:pPr>
              <w:spacing w:before="120" w:after="120" w:line="240" w:lineRule="auto"/>
              <w:jc w:val="center"/>
              <w:rPr>
                <w:rFonts w:eastAsia="Times New Roman" w:cstheme="minorHAnsi"/>
                <w:b/>
                <w:bCs/>
                <w:szCs w:val="24"/>
                <w:lang w:eastAsia="pl-PL"/>
              </w:rPr>
            </w:pPr>
            <w:r>
              <w:rPr>
                <w:rFonts w:eastAsia="Times New Roman" w:cstheme="minorHAnsi"/>
                <w:b/>
                <w:bCs/>
                <w:szCs w:val="24"/>
                <w:lang w:eastAsia="pl-PL"/>
              </w:rPr>
              <w:t>L.p.</w:t>
            </w:r>
          </w:p>
        </w:tc>
        <w:tc>
          <w:tcPr>
            <w:tcW w:w="6521" w:type="dxa"/>
            <w:vAlign w:val="center"/>
            <w:hideMark/>
          </w:tcPr>
          <w:p w14:paraId="2E6399A0" w14:textId="77777777" w:rsidR="00674468" w:rsidRPr="000A781E" w:rsidRDefault="00674468" w:rsidP="00916017">
            <w:pPr>
              <w:spacing w:before="120" w:after="120" w:line="240" w:lineRule="auto"/>
              <w:jc w:val="center"/>
              <w:rPr>
                <w:rFonts w:eastAsia="Times New Roman" w:cstheme="minorHAnsi"/>
                <w:b/>
                <w:bCs/>
                <w:szCs w:val="24"/>
                <w:lang w:eastAsia="pl-PL"/>
              </w:rPr>
            </w:pPr>
            <w:r w:rsidRPr="000A781E">
              <w:rPr>
                <w:rFonts w:eastAsia="Times New Roman" w:cstheme="minorHAnsi"/>
                <w:b/>
                <w:bCs/>
                <w:szCs w:val="24"/>
                <w:lang w:eastAsia="pl-PL"/>
              </w:rPr>
              <w:t>Warunek</w:t>
            </w:r>
          </w:p>
        </w:tc>
        <w:tc>
          <w:tcPr>
            <w:tcW w:w="2404" w:type="dxa"/>
            <w:vAlign w:val="center"/>
            <w:hideMark/>
          </w:tcPr>
          <w:p w14:paraId="3E0953FC" w14:textId="77777777" w:rsidR="00674468" w:rsidRPr="000A781E" w:rsidRDefault="00674468" w:rsidP="00916017">
            <w:pPr>
              <w:spacing w:before="120" w:after="120" w:line="240" w:lineRule="auto"/>
              <w:jc w:val="center"/>
              <w:rPr>
                <w:rFonts w:eastAsia="Times New Roman" w:cstheme="minorHAnsi"/>
                <w:b/>
                <w:bCs/>
                <w:szCs w:val="24"/>
                <w:lang w:eastAsia="pl-PL"/>
              </w:rPr>
            </w:pPr>
            <w:r w:rsidRPr="000A781E">
              <w:rPr>
                <w:rFonts w:eastAsia="Times New Roman" w:cstheme="minorHAnsi"/>
                <w:b/>
                <w:bCs/>
                <w:szCs w:val="24"/>
                <w:lang w:eastAsia="pl-PL"/>
              </w:rPr>
              <w:t>Wymagane dokumenty potwierdzające spełnienie warunku</w:t>
            </w:r>
          </w:p>
        </w:tc>
      </w:tr>
      <w:tr w:rsidR="00A54CB3" w:rsidRPr="000A781E" w14:paraId="143057DF" w14:textId="77777777" w:rsidTr="00A54CB3">
        <w:tc>
          <w:tcPr>
            <w:tcW w:w="709" w:type="dxa"/>
            <w:vAlign w:val="center"/>
          </w:tcPr>
          <w:p w14:paraId="03FB806D" w14:textId="77777777" w:rsidR="00674468" w:rsidRDefault="00674468" w:rsidP="00916017">
            <w:pPr>
              <w:spacing w:before="120" w:after="120" w:line="240" w:lineRule="auto"/>
              <w:jc w:val="center"/>
              <w:rPr>
                <w:rFonts w:eastAsia="Times New Roman" w:cstheme="minorHAnsi"/>
                <w:szCs w:val="24"/>
                <w:lang w:eastAsia="pl-PL"/>
              </w:rPr>
            </w:pPr>
            <w:r w:rsidRPr="008F0E58">
              <w:rPr>
                <w:rFonts w:eastAsia="Times New Roman" w:cstheme="minorHAnsi"/>
                <w:b/>
                <w:szCs w:val="24"/>
                <w:lang w:eastAsia="pl-PL"/>
              </w:rPr>
              <w:t>1</w:t>
            </w:r>
            <w:r>
              <w:rPr>
                <w:rFonts w:eastAsia="Times New Roman" w:cstheme="minorHAnsi"/>
                <w:szCs w:val="24"/>
                <w:lang w:eastAsia="pl-PL"/>
              </w:rPr>
              <w:t>.</w:t>
            </w:r>
          </w:p>
        </w:tc>
        <w:tc>
          <w:tcPr>
            <w:tcW w:w="6521" w:type="dxa"/>
            <w:vAlign w:val="center"/>
            <w:hideMark/>
          </w:tcPr>
          <w:p w14:paraId="627A87A6" w14:textId="77777777" w:rsidR="00674468" w:rsidRPr="000A781E" w:rsidRDefault="00674468" w:rsidP="00916017">
            <w:pPr>
              <w:spacing w:before="120" w:after="120" w:line="240" w:lineRule="auto"/>
              <w:rPr>
                <w:rFonts w:eastAsia="Times New Roman" w:cstheme="minorHAnsi"/>
                <w:szCs w:val="24"/>
                <w:lang w:eastAsia="pl-PL"/>
              </w:rPr>
            </w:pPr>
            <w:r>
              <w:rPr>
                <w:rFonts w:eastAsia="Times New Roman" w:cstheme="minorHAnsi"/>
                <w:szCs w:val="24"/>
                <w:lang w:eastAsia="pl-PL"/>
              </w:rPr>
              <w:t>Oferuje</w:t>
            </w:r>
            <w:r w:rsidRPr="000A781E">
              <w:rPr>
                <w:rFonts w:eastAsia="Times New Roman" w:cstheme="minorHAnsi"/>
                <w:szCs w:val="24"/>
                <w:lang w:eastAsia="pl-PL"/>
              </w:rPr>
              <w:t xml:space="preserve"> realizację usługi zgodną z przedmiotem zamówienia</w:t>
            </w:r>
          </w:p>
        </w:tc>
        <w:tc>
          <w:tcPr>
            <w:tcW w:w="2404" w:type="dxa"/>
            <w:vAlign w:val="center"/>
            <w:hideMark/>
          </w:tcPr>
          <w:p w14:paraId="11B2D209" w14:textId="0C398CD1" w:rsidR="00674468" w:rsidRPr="000A781E" w:rsidRDefault="00674468" w:rsidP="00916017">
            <w:pPr>
              <w:spacing w:after="0" w:line="240" w:lineRule="auto"/>
              <w:rPr>
                <w:rFonts w:eastAsia="Times New Roman" w:cstheme="minorHAnsi"/>
                <w:szCs w:val="24"/>
                <w:lang w:eastAsia="pl-PL"/>
              </w:rPr>
            </w:pPr>
            <w:r>
              <w:rPr>
                <w:rFonts w:eastAsia="Times New Roman" w:cstheme="minorHAnsi"/>
                <w:szCs w:val="24"/>
                <w:lang w:eastAsia="pl-PL"/>
              </w:rPr>
              <w:t xml:space="preserve">Uzupełnienie załącznika nr </w:t>
            </w:r>
            <w:r w:rsidR="00220D51">
              <w:rPr>
                <w:rFonts w:eastAsia="Times New Roman" w:cstheme="minorHAnsi"/>
                <w:szCs w:val="24"/>
                <w:lang w:eastAsia="pl-PL"/>
              </w:rPr>
              <w:t xml:space="preserve">1 </w:t>
            </w:r>
            <w:r>
              <w:rPr>
                <w:rFonts w:eastAsia="Times New Roman" w:cstheme="minorHAnsi"/>
                <w:szCs w:val="24"/>
                <w:lang w:eastAsia="pl-PL"/>
              </w:rPr>
              <w:t xml:space="preserve">– </w:t>
            </w:r>
            <w:r w:rsidR="00220D51">
              <w:rPr>
                <w:rFonts w:eastAsia="Times New Roman" w:cstheme="minorHAnsi"/>
                <w:szCs w:val="24"/>
                <w:lang w:eastAsia="pl-PL"/>
              </w:rPr>
              <w:t xml:space="preserve">(Formularz oferty cenowej) oraz załącznika nr 3 </w:t>
            </w:r>
            <w:r>
              <w:rPr>
                <w:rFonts w:eastAsia="Times New Roman" w:cstheme="minorHAnsi"/>
                <w:szCs w:val="24"/>
                <w:lang w:eastAsia="pl-PL"/>
              </w:rPr>
              <w:t>(</w:t>
            </w:r>
            <w:r w:rsidR="00220D51">
              <w:rPr>
                <w:rFonts w:eastAsia="Times New Roman" w:cstheme="minorHAnsi"/>
                <w:szCs w:val="24"/>
                <w:lang w:eastAsia="pl-PL"/>
              </w:rPr>
              <w:t xml:space="preserve">Oświadczenia </w:t>
            </w:r>
            <w:r>
              <w:rPr>
                <w:rFonts w:eastAsia="Times New Roman" w:cstheme="minorHAnsi"/>
                <w:szCs w:val="24"/>
                <w:lang w:eastAsia="pl-PL"/>
              </w:rPr>
              <w:t>o spełnianiu warunków udziału w postępowaniu)</w:t>
            </w:r>
          </w:p>
        </w:tc>
      </w:tr>
      <w:tr w:rsidR="00A54CB3" w:rsidRPr="000A781E" w14:paraId="117E982B" w14:textId="77777777" w:rsidTr="00A54CB3">
        <w:tc>
          <w:tcPr>
            <w:tcW w:w="709" w:type="dxa"/>
            <w:vAlign w:val="center"/>
          </w:tcPr>
          <w:p w14:paraId="1DA7CD1F" w14:textId="77777777" w:rsidR="00674468" w:rsidRPr="008F0E58" w:rsidRDefault="00674468" w:rsidP="00916017">
            <w:pPr>
              <w:spacing w:before="120" w:after="120" w:line="240" w:lineRule="auto"/>
              <w:jc w:val="center"/>
              <w:rPr>
                <w:rFonts w:eastAsia="Times New Roman" w:cstheme="minorHAnsi"/>
                <w:b/>
                <w:szCs w:val="24"/>
                <w:lang w:eastAsia="pl-PL"/>
              </w:rPr>
            </w:pPr>
            <w:r w:rsidRPr="008F0E58">
              <w:rPr>
                <w:rFonts w:eastAsia="Times New Roman" w:cstheme="minorHAnsi"/>
                <w:b/>
                <w:szCs w:val="24"/>
                <w:lang w:eastAsia="pl-PL"/>
              </w:rPr>
              <w:t>2.</w:t>
            </w:r>
          </w:p>
        </w:tc>
        <w:tc>
          <w:tcPr>
            <w:tcW w:w="6521" w:type="dxa"/>
            <w:vAlign w:val="center"/>
            <w:hideMark/>
          </w:tcPr>
          <w:p w14:paraId="4974E033" w14:textId="77777777" w:rsidR="00674468" w:rsidRPr="000A781E" w:rsidRDefault="00674468" w:rsidP="00916017">
            <w:pPr>
              <w:spacing w:before="120" w:after="120" w:line="240" w:lineRule="auto"/>
              <w:rPr>
                <w:rFonts w:eastAsia="Times New Roman" w:cstheme="minorHAnsi"/>
                <w:szCs w:val="24"/>
                <w:lang w:eastAsia="pl-PL"/>
              </w:rPr>
            </w:pPr>
            <w:r>
              <w:rPr>
                <w:rFonts w:eastAsia="Times New Roman" w:cstheme="minorHAnsi"/>
                <w:szCs w:val="24"/>
                <w:lang w:eastAsia="pl-PL"/>
              </w:rPr>
              <w:t>N</w:t>
            </w:r>
            <w:r w:rsidRPr="000A781E">
              <w:rPr>
                <w:rFonts w:eastAsia="Times New Roman" w:cstheme="minorHAnsi"/>
                <w:szCs w:val="24"/>
                <w:lang w:eastAsia="pl-PL"/>
              </w:rPr>
              <w:t xml:space="preserve">ie podlega wykluczeniu </w:t>
            </w:r>
            <w:r w:rsidRPr="00B32B1A">
              <w:rPr>
                <w:rFonts w:eastAsia="Times New Roman" w:cstheme="minorHAnsi"/>
                <w:szCs w:val="24"/>
                <w:lang w:eastAsia="pl-PL"/>
              </w:rPr>
              <w:t>z postępowania na podstawie art. 7 ust. 1 ustawy z dnia 13 kwietnia 2022 r. o szczególnych rozwiązaniach w zakresie przeciwdziałania wspieraniu agresji na Ukrainę oraz służących ochronie bezpieczeństwa narodowego (Dz.U. 2022 poz. 835).</w:t>
            </w:r>
          </w:p>
        </w:tc>
        <w:tc>
          <w:tcPr>
            <w:tcW w:w="2404" w:type="dxa"/>
            <w:vAlign w:val="center"/>
            <w:hideMark/>
          </w:tcPr>
          <w:p w14:paraId="23C9D860" w14:textId="16DBD471" w:rsidR="00674468" w:rsidRPr="000A781E" w:rsidRDefault="00674468" w:rsidP="00916017">
            <w:pPr>
              <w:spacing w:after="0" w:line="240" w:lineRule="auto"/>
              <w:rPr>
                <w:rFonts w:eastAsia="Times New Roman" w:cstheme="minorHAnsi"/>
                <w:szCs w:val="24"/>
                <w:lang w:eastAsia="pl-PL"/>
              </w:rPr>
            </w:pPr>
            <w:r>
              <w:rPr>
                <w:rFonts w:eastAsia="Times New Roman" w:cstheme="minorHAnsi"/>
                <w:szCs w:val="24"/>
                <w:lang w:eastAsia="pl-PL"/>
              </w:rPr>
              <w:t>Uzupełnienie załącznika nr 3 – (</w:t>
            </w:r>
            <w:r w:rsidR="00220D51">
              <w:rPr>
                <w:rFonts w:eastAsia="Times New Roman" w:cstheme="minorHAnsi"/>
                <w:szCs w:val="24"/>
                <w:lang w:eastAsia="pl-PL"/>
              </w:rPr>
              <w:t xml:space="preserve">Oświadczenia </w:t>
            </w:r>
            <w:r>
              <w:rPr>
                <w:rFonts w:eastAsia="Times New Roman" w:cstheme="minorHAnsi"/>
                <w:szCs w:val="24"/>
                <w:lang w:eastAsia="pl-PL"/>
              </w:rPr>
              <w:t>o spełnianiu warunków udziału w postępowaniu)</w:t>
            </w:r>
          </w:p>
        </w:tc>
      </w:tr>
      <w:tr w:rsidR="00A54CB3" w:rsidRPr="000A781E" w14:paraId="207AF184" w14:textId="77777777" w:rsidTr="00A54CB3">
        <w:tc>
          <w:tcPr>
            <w:tcW w:w="709" w:type="dxa"/>
            <w:vAlign w:val="center"/>
          </w:tcPr>
          <w:p w14:paraId="40A0736D" w14:textId="77777777" w:rsidR="00674468" w:rsidRPr="008F0E58" w:rsidRDefault="00674468" w:rsidP="00916017">
            <w:pPr>
              <w:spacing w:before="120" w:after="120" w:line="240" w:lineRule="auto"/>
              <w:jc w:val="center"/>
              <w:rPr>
                <w:rFonts w:eastAsia="Times New Roman" w:cstheme="minorHAnsi"/>
                <w:b/>
                <w:szCs w:val="24"/>
                <w:lang w:eastAsia="pl-PL"/>
              </w:rPr>
            </w:pPr>
            <w:r w:rsidRPr="008F0E58">
              <w:rPr>
                <w:rFonts w:eastAsia="Times New Roman" w:cstheme="minorHAnsi"/>
                <w:b/>
                <w:szCs w:val="24"/>
                <w:lang w:eastAsia="pl-PL"/>
              </w:rPr>
              <w:t>3.</w:t>
            </w:r>
          </w:p>
        </w:tc>
        <w:tc>
          <w:tcPr>
            <w:tcW w:w="6521" w:type="dxa"/>
            <w:vAlign w:val="center"/>
            <w:hideMark/>
          </w:tcPr>
          <w:p w14:paraId="6678F336" w14:textId="77777777" w:rsidR="00674468" w:rsidRPr="000A781E" w:rsidRDefault="00674468" w:rsidP="00916017">
            <w:pPr>
              <w:spacing w:before="120" w:after="120" w:line="240" w:lineRule="auto"/>
              <w:rPr>
                <w:rFonts w:eastAsia="Times New Roman" w:cstheme="minorHAnsi"/>
                <w:szCs w:val="24"/>
                <w:lang w:eastAsia="pl-PL"/>
              </w:rPr>
            </w:pPr>
            <w:r>
              <w:rPr>
                <w:rFonts w:eastAsia="Times New Roman" w:cstheme="minorHAnsi"/>
                <w:szCs w:val="24"/>
                <w:lang w:eastAsia="pl-PL"/>
              </w:rPr>
              <w:t>P</w:t>
            </w:r>
            <w:r w:rsidRPr="000A781E">
              <w:rPr>
                <w:rFonts w:eastAsia="Times New Roman" w:cstheme="minorHAnsi"/>
                <w:szCs w:val="24"/>
                <w:lang w:eastAsia="pl-PL"/>
              </w:rPr>
              <w:t>osiada kompetencje lub uprawnienia do wykonywania działalności lub czynności określonej przedmiotem zamówienia, jeżeli ustawy nakładają obowiązek posiadania takich uprawnień</w:t>
            </w:r>
          </w:p>
        </w:tc>
        <w:tc>
          <w:tcPr>
            <w:tcW w:w="2404" w:type="dxa"/>
            <w:vAlign w:val="center"/>
            <w:hideMark/>
          </w:tcPr>
          <w:p w14:paraId="49175DEC" w14:textId="0A71B477" w:rsidR="00674468" w:rsidRPr="000A781E" w:rsidRDefault="00674468" w:rsidP="00916017">
            <w:pPr>
              <w:spacing w:after="0" w:line="240" w:lineRule="auto"/>
              <w:rPr>
                <w:rFonts w:eastAsia="Times New Roman" w:cstheme="minorHAnsi"/>
                <w:szCs w:val="24"/>
                <w:lang w:eastAsia="pl-PL"/>
              </w:rPr>
            </w:pPr>
            <w:r>
              <w:rPr>
                <w:rFonts w:eastAsia="Times New Roman" w:cstheme="minorHAnsi"/>
                <w:szCs w:val="24"/>
                <w:lang w:eastAsia="pl-PL"/>
              </w:rPr>
              <w:t>Uzupełnienie załącznika nr 3 – (</w:t>
            </w:r>
            <w:r w:rsidR="00220D51">
              <w:rPr>
                <w:rFonts w:eastAsia="Times New Roman" w:cstheme="minorHAnsi"/>
                <w:szCs w:val="24"/>
                <w:lang w:eastAsia="pl-PL"/>
              </w:rPr>
              <w:t xml:space="preserve">Oświadczenia </w:t>
            </w:r>
            <w:r>
              <w:rPr>
                <w:rFonts w:eastAsia="Times New Roman" w:cstheme="minorHAnsi"/>
                <w:szCs w:val="24"/>
                <w:lang w:eastAsia="pl-PL"/>
              </w:rPr>
              <w:t>o spełnianiu warunków udziału w postępowaniu)</w:t>
            </w:r>
          </w:p>
        </w:tc>
      </w:tr>
      <w:tr w:rsidR="00A54CB3" w:rsidRPr="000A781E" w14:paraId="1191D28B" w14:textId="77777777" w:rsidTr="00A54CB3">
        <w:tc>
          <w:tcPr>
            <w:tcW w:w="709" w:type="dxa"/>
            <w:vAlign w:val="center"/>
          </w:tcPr>
          <w:p w14:paraId="27901312" w14:textId="77777777" w:rsidR="00674468" w:rsidRPr="008F0E58" w:rsidRDefault="00674468" w:rsidP="00916017">
            <w:pPr>
              <w:spacing w:before="120" w:after="120" w:line="240" w:lineRule="auto"/>
              <w:jc w:val="center"/>
              <w:rPr>
                <w:rFonts w:eastAsia="Times New Roman" w:cstheme="minorHAnsi"/>
                <w:b/>
                <w:szCs w:val="24"/>
                <w:lang w:eastAsia="pl-PL"/>
              </w:rPr>
            </w:pPr>
            <w:r w:rsidRPr="008F0E58">
              <w:rPr>
                <w:rFonts w:eastAsia="Times New Roman" w:cstheme="minorHAnsi"/>
                <w:b/>
                <w:szCs w:val="24"/>
                <w:lang w:eastAsia="pl-PL"/>
              </w:rPr>
              <w:t>4.</w:t>
            </w:r>
          </w:p>
        </w:tc>
        <w:tc>
          <w:tcPr>
            <w:tcW w:w="6521" w:type="dxa"/>
            <w:vAlign w:val="center"/>
            <w:hideMark/>
          </w:tcPr>
          <w:p w14:paraId="5D386344" w14:textId="77777777" w:rsidR="00674468" w:rsidRPr="000A781E" w:rsidRDefault="00674468" w:rsidP="00916017">
            <w:pPr>
              <w:spacing w:before="120" w:after="120" w:line="240" w:lineRule="auto"/>
              <w:rPr>
                <w:rFonts w:eastAsia="Times New Roman" w:cstheme="minorHAnsi"/>
                <w:szCs w:val="24"/>
                <w:lang w:eastAsia="pl-PL"/>
              </w:rPr>
            </w:pPr>
            <w:r>
              <w:rPr>
                <w:rFonts w:eastAsia="Times New Roman" w:cstheme="minorHAnsi"/>
                <w:szCs w:val="24"/>
                <w:lang w:eastAsia="pl-PL"/>
              </w:rPr>
              <w:t>J</w:t>
            </w:r>
            <w:r w:rsidRPr="000A781E">
              <w:rPr>
                <w:rFonts w:eastAsia="Times New Roman" w:cstheme="minorHAnsi"/>
                <w:szCs w:val="24"/>
                <w:lang w:eastAsia="pl-PL"/>
              </w:rPr>
              <w:t>est w sytuacji finansowej lub ekonomicznej umożliwiającej należyte wykonanie usługi</w:t>
            </w:r>
          </w:p>
        </w:tc>
        <w:tc>
          <w:tcPr>
            <w:tcW w:w="2404" w:type="dxa"/>
            <w:vAlign w:val="center"/>
            <w:hideMark/>
          </w:tcPr>
          <w:p w14:paraId="57451DB7" w14:textId="472502A9" w:rsidR="00674468" w:rsidRPr="000A781E" w:rsidRDefault="00674468" w:rsidP="00916017">
            <w:pPr>
              <w:spacing w:after="0" w:line="240" w:lineRule="auto"/>
              <w:rPr>
                <w:rFonts w:eastAsia="Times New Roman" w:cstheme="minorHAnsi"/>
                <w:szCs w:val="24"/>
                <w:lang w:eastAsia="pl-PL"/>
              </w:rPr>
            </w:pPr>
            <w:r>
              <w:rPr>
                <w:rFonts w:eastAsia="Times New Roman" w:cstheme="minorHAnsi"/>
                <w:szCs w:val="24"/>
                <w:lang w:eastAsia="pl-PL"/>
              </w:rPr>
              <w:t>Uzupełnienie załącznika nr 3 – (</w:t>
            </w:r>
            <w:r w:rsidR="00220D51">
              <w:rPr>
                <w:rFonts w:eastAsia="Times New Roman" w:cstheme="minorHAnsi"/>
                <w:szCs w:val="24"/>
                <w:lang w:eastAsia="pl-PL"/>
              </w:rPr>
              <w:t xml:space="preserve">Oświadczenia </w:t>
            </w:r>
            <w:r>
              <w:rPr>
                <w:rFonts w:eastAsia="Times New Roman" w:cstheme="minorHAnsi"/>
                <w:szCs w:val="24"/>
                <w:lang w:eastAsia="pl-PL"/>
              </w:rPr>
              <w:t>o spełnianiu warunków udziału w postępowaniu)</w:t>
            </w:r>
          </w:p>
        </w:tc>
      </w:tr>
    </w:tbl>
    <w:p w14:paraId="4F7E7BA3" w14:textId="5356F6D4" w:rsidR="00674468" w:rsidRDefault="00674468" w:rsidP="00A54CB3">
      <w:pPr>
        <w:pStyle w:val="Akapitzlist"/>
        <w:widowControl/>
        <w:numPr>
          <w:ilvl w:val="0"/>
          <w:numId w:val="2"/>
        </w:numPr>
        <w:autoSpaceDE/>
        <w:autoSpaceDN/>
        <w:spacing w:before="360" w:after="240" w:line="276" w:lineRule="auto"/>
        <w:ind w:left="714" w:hanging="357"/>
        <w:jc w:val="left"/>
        <w:rPr>
          <w:rFonts w:cstheme="minorHAnsi"/>
          <w:b/>
        </w:rPr>
      </w:pPr>
      <w:r>
        <w:rPr>
          <w:rFonts w:cstheme="minorHAnsi"/>
          <w:b/>
        </w:rPr>
        <w:t>KRYTERIA I ZASADY OCENY OFERT:</w:t>
      </w:r>
    </w:p>
    <w:p w14:paraId="1E04E8B1" w14:textId="77777777" w:rsidR="00674468" w:rsidRDefault="00674468" w:rsidP="00A54CB3">
      <w:pPr>
        <w:spacing w:after="0"/>
      </w:pPr>
      <w:r>
        <w:t xml:space="preserve">Zamawiający dokona oceny ofert na podstawie informacji zawartych w ofercie i dokumentach dostarczonych wraz z ofertą. Ocena punktowa w zakresie niżej wymienionych kryteriów zostanie dokonana zgodnie z formułą: 1 punkt = 1%. Przy wyborze najkorzystniejszej oferty Zamawiający będzie kierował się jednym kryterium oceny: </w:t>
      </w:r>
    </w:p>
    <w:p w14:paraId="3D5F88BF" w14:textId="48B70A43" w:rsidR="00A54CB3" w:rsidRDefault="00674468" w:rsidP="00674468">
      <w:pPr>
        <w:spacing w:before="120" w:after="240"/>
        <w:rPr>
          <w:rFonts w:cstheme="minorHAnsi"/>
          <w:u w:val="single"/>
        </w:rPr>
      </w:pPr>
      <w:r w:rsidRPr="00A54CB3">
        <w:rPr>
          <w:rFonts w:cstheme="minorHAnsi"/>
          <w:u w:val="single"/>
        </w:rPr>
        <w:t>Cena oferty brutto - 100% liczby punktów.</w:t>
      </w:r>
    </w:p>
    <w:p w14:paraId="3111964A" w14:textId="77777777" w:rsidR="00A54CB3" w:rsidRDefault="00A54CB3">
      <w:pPr>
        <w:spacing w:after="160" w:line="259" w:lineRule="auto"/>
        <w:rPr>
          <w:rFonts w:cstheme="minorHAnsi"/>
          <w:u w:val="single"/>
        </w:rPr>
      </w:pPr>
      <w:r>
        <w:rPr>
          <w:rFonts w:cstheme="minorHAnsi"/>
          <w:u w:val="single"/>
        </w:rPr>
        <w:br w:type="page"/>
      </w:r>
    </w:p>
    <w:p w14:paraId="150DD4F1" w14:textId="77777777" w:rsidR="00674468" w:rsidRPr="00BE257C" w:rsidRDefault="00674468" w:rsidP="00A54CB3">
      <w:pPr>
        <w:spacing w:before="120" w:after="240"/>
        <w:rPr>
          <w:rFonts w:cstheme="minorHAnsi"/>
          <w:b/>
          <w:u w:val="single"/>
        </w:rPr>
      </w:pPr>
      <w:r w:rsidRPr="00BE257C">
        <w:rPr>
          <w:rFonts w:cstheme="minorHAnsi"/>
          <w:b/>
          <w:u w:val="single"/>
        </w:rPr>
        <w:lastRenderedPageBreak/>
        <w:t>Ocena punktowa kryterium cena oferty brutto:</w:t>
      </w:r>
    </w:p>
    <w:p w14:paraId="4EAED4F3" w14:textId="77777777" w:rsidR="00674468" w:rsidRPr="00BE257C" w:rsidRDefault="00674468" w:rsidP="00674468">
      <w:pPr>
        <w:spacing w:before="120" w:after="360"/>
        <w:rPr>
          <w:rFonts w:cstheme="minorHAnsi"/>
          <w:b/>
        </w:rPr>
      </w:pPr>
      <w:r w:rsidRPr="00BE257C">
        <w:rPr>
          <w:rFonts w:cstheme="minorHAnsi"/>
          <w:b/>
        </w:rPr>
        <w:t>P – łączna ocena oferty w zakresie ceny</w:t>
      </w:r>
    </w:p>
    <w:p w14:paraId="242C5F59" w14:textId="77777777" w:rsidR="00674468" w:rsidRPr="00BE257C" w:rsidRDefault="00674468" w:rsidP="00674468">
      <w:pPr>
        <w:spacing w:before="120" w:after="120"/>
        <w:ind w:left="708"/>
        <w:rPr>
          <w:rFonts w:cstheme="minorHAnsi"/>
          <w:b/>
        </w:rPr>
      </w:pPr>
      <w:r w:rsidRPr="00BE257C">
        <w:rPr>
          <w:rFonts w:cstheme="minorHAnsi"/>
          <w:b/>
        </w:rPr>
        <w:t>Najniższa oferowana cena</w:t>
      </w:r>
    </w:p>
    <w:p w14:paraId="5552907A" w14:textId="77777777" w:rsidR="00674468" w:rsidRDefault="00674468" w:rsidP="00674468">
      <w:pPr>
        <w:spacing w:before="120" w:after="120"/>
        <w:rPr>
          <w:rFonts w:cstheme="minorHAnsi"/>
        </w:rPr>
      </w:pPr>
      <w:r w:rsidRPr="00FF7EBA">
        <w:rPr>
          <w:rFonts w:cstheme="minorHAnsi"/>
          <w:b/>
        </w:rPr>
        <w:t xml:space="preserve">P </w:t>
      </w:r>
      <w:proofErr w:type="gramStart"/>
      <w:r w:rsidRPr="00BE257C">
        <w:rPr>
          <w:rFonts w:cstheme="minorHAnsi"/>
          <w:b/>
        </w:rPr>
        <w:t>=</w:t>
      </w:r>
      <w:r>
        <w:rPr>
          <w:rFonts w:cstheme="minorHAnsi"/>
          <w:b/>
        </w:rPr>
        <w:t xml:space="preserve">  </w:t>
      </w:r>
      <w:r w:rsidRPr="00BE257C">
        <w:rPr>
          <w:rFonts w:cstheme="minorHAnsi"/>
          <w:b/>
        </w:rPr>
        <w:t>_</w:t>
      </w:r>
      <w:proofErr w:type="gramEnd"/>
      <w:r w:rsidRPr="00BE257C">
        <w:rPr>
          <w:rFonts w:cstheme="minorHAnsi"/>
          <w:b/>
        </w:rPr>
        <w:t>____________________________</w:t>
      </w:r>
      <w:r w:rsidRPr="00FF7EBA">
        <w:rPr>
          <w:rFonts w:cstheme="minorHAnsi"/>
          <w:b/>
        </w:rPr>
        <w:tab/>
        <w:t xml:space="preserve">x </w:t>
      </w:r>
      <w:r>
        <w:rPr>
          <w:rFonts w:cstheme="minorHAnsi"/>
          <w:b/>
        </w:rPr>
        <w:t>100</w:t>
      </w:r>
      <w:r w:rsidRPr="00FF7EBA">
        <w:rPr>
          <w:rFonts w:cstheme="minorHAnsi"/>
        </w:rPr>
        <w:t xml:space="preserve"> - wartość pkt wagi w kryterium cena oferty brutto</w:t>
      </w:r>
    </w:p>
    <w:p w14:paraId="5B7D8C88" w14:textId="77777777" w:rsidR="00674468" w:rsidRPr="00BE257C" w:rsidRDefault="00674468" w:rsidP="00674468">
      <w:pPr>
        <w:spacing w:before="120" w:after="120"/>
        <w:ind w:left="754"/>
        <w:rPr>
          <w:rFonts w:cstheme="minorHAnsi"/>
          <w:b/>
        </w:rPr>
      </w:pPr>
      <w:r w:rsidRPr="00BE257C">
        <w:rPr>
          <w:rFonts w:cstheme="minorHAnsi"/>
          <w:b/>
        </w:rPr>
        <w:t>Cena badanej oferty</w:t>
      </w:r>
    </w:p>
    <w:p w14:paraId="7A85330A" w14:textId="77777777" w:rsidR="00674468" w:rsidRDefault="00674468" w:rsidP="00674468">
      <w:pPr>
        <w:spacing w:before="120" w:after="120"/>
        <w:ind w:left="754"/>
        <w:rPr>
          <w:rFonts w:cstheme="minorHAnsi"/>
        </w:rPr>
      </w:pPr>
    </w:p>
    <w:p w14:paraId="63040D94" w14:textId="77777777" w:rsidR="00674468" w:rsidRPr="00FF7EBA" w:rsidRDefault="00674468" w:rsidP="00674468">
      <w:pPr>
        <w:numPr>
          <w:ilvl w:val="1"/>
          <w:numId w:val="19"/>
        </w:numPr>
        <w:spacing w:before="120" w:after="0" w:line="268" w:lineRule="auto"/>
        <w:ind w:left="754" w:hanging="357"/>
        <w:rPr>
          <w:rFonts w:cstheme="minorHAnsi"/>
          <w:szCs w:val="24"/>
        </w:rPr>
      </w:pPr>
      <w:r w:rsidRPr="00FF7EBA">
        <w:rPr>
          <w:rFonts w:cstheme="minorHAnsi"/>
          <w:szCs w:val="24"/>
        </w:rPr>
        <w:t>Cenę oferty stanowi łączna cena brutto (wraz z podatkiem VAT), jaką Zamawiający jest zobowiązany zapłacić Wykonawcy za oferowany przedmiot zamówienia.</w:t>
      </w:r>
      <w:r>
        <w:rPr>
          <w:rFonts w:cstheme="minorHAnsi"/>
          <w:szCs w:val="24"/>
        </w:rPr>
        <w:t xml:space="preserve"> Cena podana </w:t>
      </w:r>
      <w:r>
        <w:rPr>
          <w:rFonts w:cstheme="minorHAnsi"/>
          <w:szCs w:val="24"/>
        </w:rPr>
        <w:br/>
        <w:t xml:space="preserve">w ofercie powinna być kompletna, jednoznaczna i ostateczna. </w:t>
      </w:r>
    </w:p>
    <w:p w14:paraId="2D89C5DA" w14:textId="77777777" w:rsidR="00674468" w:rsidRPr="00FF7EBA" w:rsidRDefault="00674468" w:rsidP="00674468">
      <w:pPr>
        <w:numPr>
          <w:ilvl w:val="1"/>
          <w:numId w:val="19"/>
        </w:numPr>
        <w:spacing w:before="120" w:after="0" w:line="268" w:lineRule="auto"/>
        <w:ind w:left="754" w:hanging="357"/>
        <w:rPr>
          <w:rFonts w:cstheme="minorHAnsi"/>
          <w:szCs w:val="24"/>
        </w:rPr>
      </w:pPr>
      <w:r w:rsidRPr="00FF7EBA">
        <w:rPr>
          <w:rFonts w:cstheme="minorHAnsi"/>
          <w:szCs w:val="24"/>
        </w:rPr>
        <w:t>Cena oferty musi zawierać wszystkie koszty związane z prawidłową i terminową realizacją zamówienia i nie może ulec zmianie.</w:t>
      </w:r>
      <w:r w:rsidRPr="00FF7EBA">
        <w:rPr>
          <w:rFonts w:cstheme="minorHAnsi"/>
          <w:noProof/>
          <w:szCs w:val="24"/>
          <w:lang w:eastAsia="pl-PL"/>
        </w:rPr>
        <w:drawing>
          <wp:inline distT="0" distB="0" distL="0" distR="0" wp14:anchorId="42F604D2" wp14:editId="7323CE11">
            <wp:extent cx="7620" cy="762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97802EE" w14:textId="77777777" w:rsidR="00674468" w:rsidRDefault="00674468" w:rsidP="00674468">
      <w:pPr>
        <w:numPr>
          <w:ilvl w:val="1"/>
          <w:numId w:val="19"/>
        </w:numPr>
        <w:spacing w:before="120" w:after="0" w:line="268" w:lineRule="auto"/>
        <w:ind w:left="754" w:hanging="357"/>
        <w:rPr>
          <w:rFonts w:cstheme="minorHAnsi"/>
          <w:szCs w:val="24"/>
        </w:rPr>
      </w:pPr>
      <w:r w:rsidRPr="00FF7EBA">
        <w:rPr>
          <w:rFonts w:cstheme="minorHAnsi"/>
          <w:szCs w:val="24"/>
        </w:rPr>
        <w:t>Cena brutto musi być wyrażona w polskich złotych, liczbowo i słownie z dokładnością do dwóch miejsc po przecinku.</w:t>
      </w:r>
    </w:p>
    <w:p w14:paraId="2C1529EC" w14:textId="46F85232" w:rsidR="00674468" w:rsidRPr="008D058F" w:rsidRDefault="00674468" w:rsidP="00674468">
      <w:pPr>
        <w:numPr>
          <w:ilvl w:val="1"/>
          <w:numId w:val="19"/>
        </w:numPr>
        <w:spacing w:before="120" w:after="0" w:line="268" w:lineRule="auto"/>
        <w:ind w:left="754" w:hanging="357"/>
        <w:rPr>
          <w:rFonts w:cstheme="minorHAnsi"/>
          <w:szCs w:val="24"/>
        </w:rPr>
      </w:pPr>
      <w:r>
        <w:t>Zamawiający zastrzega sobie prawo wezwania do wyjaśnienia ceny złożonej oferty, jeżeli będzie ona wzbudzała wątpliwość.</w:t>
      </w:r>
    </w:p>
    <w:p w14:paraId="3EE2D35C" w14:textId="7DA65DBF" w:rsidR="00E47D5B" w:rsidRPr="00674468" w:rsidRDefault="00E47D5B" w:rsidP="00C661AE">
      <w:pPr>
        <w:pStyle w:val="Akapitzlist"/>
        <w:widowControl/>
        <w:numPr>
          <w:ilvl w:val="0"/>
          <w:numId w:val="2"/>
        </w:numPr>
        <w:autoSpaceDE/>
        <w:autoSpaceDN/>
        <w:spacing w:before="360" w:after="240" w:line="360" w:lineRule="auto"/>
        <w:ind w:left="714" w:hanging="357"/>
        <w:jc w:val="left"/>
        <w:rPr>
          <w:rFonts w:cstheme="minorHAnsi"/>
          <w:b/>
        </w:rPr>
      </w:pPr>
      <w:r>
        <w:rPr>
          <w:rFonts w:cstheme="minorHAnsi"/>
          <w:b/>
        </w:rPr>
        <w:t>M</w:t>
      </w:r>
      <w:r w:rsidRPr="00674468">
        <w:rPr>
          <w:rFonts w:cstheme="minorHAnsi"/>
          <w:b/>
        </w:rPr>
        <w:t xml:space="preserve">IEJSCE, SPOSÓB I TERMIN SKŁADANIA </w:t>
      </w:r>
      <w:r w:rsidR="00674468">
        <w:rPr>
          <w:rFonts w:cstheme="minorHAnsi"/>
          <w:b/>
        </w:rPr>
        <w:t>OFERT</w:t>
      </w:r>
      <w:r w:rsidRPr="00674468">
        <w:rPr>
          <w:rFonts w:cstheme="minorHAnsi"/>
          <w:b/>
        </w:rPr>
        <w:t>:</w:t>
      </w:r>
    </w:p>
    <w:p w14:paraId="7F655B27" w14:textId="77777777" w:rsidR="00674468" w:rsidRDefault="00674468" w:rsidP="00C661AE">
      <w:pPr>
        <w:pStyle w:val="Akapitzlist"/>
        <w:widowControl/>
        <w:numPr>
          <w:ilvl w:val="0"/>
          <w:numId w:val="7"/>
        </w:numPr>
        <w:autoSpaceDE/>
        <w:autoSpaceDN/>
        <w:spacing w:line="276" w:lineRule="auto"/>
        <w:ind w:left="714" w:hanging="357"/>
        <w:jc w:val="left"/>
        <w:rPr>
          <w:rFonts w:cstheme="minorHAnsi"/>
        </w:rPr>
      </w:pPr>
      <w:r>
        <w:rPr>
          <w:rFonts w:cstheme="minorHAnsi"/>
        </w:rPr>
        <w:t>Ofertę</w:t>
      </w:r>
      <w:r w:rsidRPr="004F1B20">
        <w:rPr>
          <w:rFonts w:cstheme="minorHAnsi"/>
        </w:rPr>
        <w:t xml:space="preserve"> należy </w:t>
      </w:r>
      <w:r w:rsidRPr="00DE7D7E">
        <w:rPr>
          <w:rFonts w:cstheme="minorHAnsi"/>
          <w:b/>
        </w:rPr>
        <w:t xml:space="preserve">złożyć poprzez uzupełnienie </w:t>
      </w:r>
      <w:r w:rsidRPr="00BE257C">
        <w:rPr>
          <w:b/>
        </w:rPr>
        <w:t>Formularza oferty cenowej stanowiącego załącznik nr 1</w:t>
      </w:r>
      <w:r>
        <w:t xml:space="preserve"> do niniejszego zapytania ofertowego.</w:t>
      </w:r>
    </w:p>
    <w:p w14:paraId="6E66D6E2" w14:textId="71E3E788" w:rsidR="00674468" w:rsidRDefault="00674468" w:rsidP="00A54CB3">
      <w:pPr>
        <w:pStyle w:val="Akapitzlist"/>
        <w:widowControl/>
        <w:numPr>
          <w:ilvl w:val="0"/>
          <w:numId w:val="7"/>
        </w:numPr>
        <w:autoSpaceDE/>
        <w:autoSpaceDN/>
        <w:spacing w:line="276" w:lineRule="auto"/>
        <w:jc w:val="left"/>
        <w:rPr>
          <w:rFonts w:cstheme="minorHAnsi"/>
        </w:rPr>
      </w:pPr>
      <w:r>
        <w:rPr>
          <w:rFonts w:cstheme="minorHAnsi"/>
        </w:rPr>
        <w:t xml:space="preserve">Wraz z formularzem cenowym Wykonawca ma obowiązek złożyć oświadczenia wspomniane w pkt. </w:t>
      </w:r>
      <w:r w:rsidRPr="00A54CB3">
        <w:rPr>
          <w:rFonts w:cstheme="minorHAnsi"/>
          <w:b/>
        </w:rPr>
        <w:t>V Warunki udziału w postępowaniu</w:t>
      </w:r>
      <w:r>
        <w:rPr>
          <w:rFonts w:cstheme="minorHAnsi"/>
        </w:rPr>
        <w:t xml:space="preserve"> (załącznik nr </w:t>
      </w:r>
      <w:r w:rsidR="00220D51">
        <w:rPr>
          <w:rFonts w:cstheme="minorHAnsi"/>
        </w:rPr>
        <w:t xml:space="preserve">3 </w:t>
      </w:r>
      <w:r>
        <w:rPr>
          <w:rFonts w:cstheme="minorHAnsi"/>
        </w:rPr>
        <w:t>do niniejszego zapytania ofertowego)</w:t>
      </w:r>
    </w:p>
    <w:p w14:paraId="7A4E95B5" w14:textId="77777777" w:rsidR="00674468" w:rsidRPr="004F1B20" w:rsidRDefault="00674468" w:rsidP="00A54CB3">
      <w:pPr>
        <w:pStyle w:val="Akapitzlist"/>
        <w:widowControl/>
        <w:numPr>
          <w:ilvl w:val="0"/>
          <w:numId w:val="7"/>
        </w:numPr>
        <w:autoSpaceDE/>
        <w:autoSpaceDN/>
        <w:spacing w:line="276" w:lineRule="auto"/>
        <w:jc w:val="left"/>
        <w:rPr>
          <w:rFonts w:cstheme="minorHAnsi"/>
        </w:rPr>
      </w:pPr>
      <w:r>
        <w:t>Ofertę należy sporządzić w języku polskim.</w:t>
      </w:r>
    </w:p>
    <w:p w14:paraId="33D23977" w14:textId="34E932BF" w:rsidR="00674468" w:rsidRPr="004F1B20" w:rsidRDefault="00674468" w:rsidP="00A54CB3">
      <w:pPr>
        <w:pStyle w:val="Akapitzlist"/>
        <w:widowControl/>
        <w:numPr>
          <w:ilvl w:val="0"/>
          <w:numId w:val="7"/>
        </w:numPr>
        <w:autoSpaceDE/>
        <w:autoSpaceDN/>
        <w:spacing w:line="276" w:lineRule="auto"/>
        <w:jc w:val="left"/>
        <w:rPr>
          <w:rFonts w:cstheme="minorHAnsi"/>
        </w:rPr>
      </w:pPr>
      <w:r w:rsidRPr="004F1B20">
        <w:rPr>
          <w:rFonts w:cstheme="minorHAnsi"/>
        </w:rPr>
        <w:t xml:space="preserve">Termin </w:t>
      </w:r>
      <w:r>
        <w:rPr>
          <w:rFonts w:cstheme="minorHAnsi"/>
        </w:rPr>
        <w:t>składania</w:t>
      </w:r>
      <w:r w:rsidRPr="004F1B20">
        <w:rPr>
          <w:rFonts w:cstheme="minorHAnsi"/>
        </w:rPr>
        <w:t xml:space="preserve"> </w:t>
      </w:r>
      <w:r>
        <w:rPr>
          <w:rFonts w:cstheme="minorHAnsi"/>
        </w:rPr>
        <w:t>ofert</w:t>
      </w:r>
      <w:r w:rsidRPr="004F1B20">
        <w:rPr>
          <w:rFonts w:cstheme="minorHAnsi"/>
        </w:rPr>
        <w:t xml:space="preserve"> </w:t>
      </w:r>
      <w:r>
        <w:rPr>
          <w:rFonts w:cstheme="minorHAnsi"/>
          <w:b/>
          <w:u w:val="single"/>
        </w:rPr>
        <w:t>mija</w:t>
      </w:r>
      <w:r w:rsidRPr="00427274">
        <w:rPr>
          <w:rFonts w:cstheme="minorHAnsi"/>
          <w:b/>
          <w:u w:val="single"/>
        </w:rPr>
        <w:t xml:space="preserve"> dnia </w:t>
      </w:r>
      <w:r w:rsidR="00466188">
        <w:rPr>
          <w:rFonts w:cstheme="minorHAnsi"/>
          <w:b/>
          <w:u w:val="single"/>
        </w:rPr>
        <w:t>20 sierpnia</w:t>
      </w:r>
      <w:r w:rsidRPr="00427274">
        <w:rPr>
          <w:rFonts w:cstheme="minorHAnsi"/>
          <w:b/>
          <w:u w:val="single"/>
        </w:rPr>
        <w:t xml:space="preserve"> </w:t>
      </w:r>
      <w:r>
        <w:rPr>
          <w:rFonts w:cstheme="minorHAnsi"/>
          <w:b/>
          <w:u w:val="single"/>
        </w:rPr>
        <w:t>o</w:t>
      </w:r>
      <w:r w:rsidRPr="00427274">
        <w:rPr>
          <w:rFonts w:cstheme="minorHAnsi"/>
          <w:b/>
          <w:u w:val="single"/>
        </w:rPr>
        <w:t xml:space="preserve"> godzin</w:t>
      </w:r>
      <w:r>
        <w:rPr>
          <w:rFonts w:cstheme="minorHAnsi"/>
          <w:b/>
          <w:u w:val="single"/>
        </w:rPr>
        <w:t>ie</w:t>
      </w:r>
      <w:r w:rsidRPr="00427274">
        <w:rPr>
          <w:rFonts w:cstheme="minorHAnsi"/>
          <w:b/>
          <w:u w:val="single"/>
        </w:rPr>
        <w:t xml:space="preserve"> </w:t>
      </w:r>
      <w:r>
        <w:rPr>
          <w:rFonts w:cstheme="minorHAnsi"/>
          <w:b/>
          <w:u w:val="single"/>
        </w:rPr>
        <w:t>12:00:00.</w:t>
      </w:r>
    </w:p>
    <w:p w14:paraId="22F355AF" w14:textId="77777777" w:rsidR="00674468" w:rsidRPr="004F1B20" w:rsidRDefault="00674468" w:rsidP="00A54CB3">
      <w:pPr>
        <w:pStyle w:val="Akapitzlist"/>
        <w:widowControl/>
        <w:numPr>
          <w:ilvl w:val="0"/>
          <w:numId w:val="7"/>
        </w:numPr>
        <w:autoSpaceDE/>
        <w:autoSpaceDN/>
        <w:spacing w:line="276" w:lineRule="auto"/>
        <w:jc w:val="left"/>
        <w:rPr>
          <w:rFonts w:cstheme="minorHAnsi"/>
        </w:rPr>
      </w:pPr>
      <w:r w:rsidRPr="004F1B20">
        <w:rPr>
          <w:rFonts w:cstheme="minorHAnsi"/>
        </w:rPr>
        <w:t xml:space="preserve">Forma </w:t>
      </w:r>
      <w:r>
        <w:rPr>
          <w:rFonts w:cstheme="minorHAnsi"/>
        </w:rPr>
        <w:t>składania ofert</w:t>
      </w:r>
      <w:r w:rsidRPr="004F1B20">
        <w:rPr>
          <w:rFonts w:cstheme="minorHAnsi"/>
        </w:rPr>
        <w:t>:</w:t>
      </w:r>
    </w:p>
    <w:p w14:paraId="6C2AF10A" w14:textId="75A7A2A6" w:rsidR="00674468" w:rsidRPr="004F1B20" w:rsidRDefault="00674468" w:rsidP="00A54CB3">
      <w:pPr>
        <w:pStyle w:val="Akapitzlist"/>
        <w:widowControl/>
        <w:numPr>
          <w:ilvl w:val="0"/>
          <w:numId w:val="8"/>
        </w:numPr>
        <w:autoSpaceDE/>
        <w:autoSpaceDN/>
        <w:spacing w:line="276" w:lineRule="auto"/>
        <w:jc w:val="left"/>
        <w:rPr>
          <w:rFonts w:cstheme="minorHAnsi"/>
        </w:rPr>
      </w:pPr>
      <w:r>
        <w:rPr>
          <w:rFonts w:cstheme="minorHAnsi"/>
        </w:rPr>
        <w:t>e</w:t>
      </w:r>
      <w:r w:rsidRPr="004F1B20">
        <w:rPr>
          <w:rFonts w:cstheme="minorHAnsi"/>
        </w:rPr>
        <w:t>lektroniczn</w:t>
      </w:r>
      <w:r>
        <w:rPr>
          <w:rFonts w:cstheme="minorHAnsi"/>
        </w:rPr>
        <w:t>ie</w:t>
      </w:r>
      <w:r w:rsidRPr="004F1B20">
        <w:rPr>
          <w:rFonts w:cstheme="minorHAnsi"/>
        </w:rPr>
        <w:t xml:space="preserve"> –</w:t>
      </w:r>
      <w:r w:rsidR="00866A75">
        <w:rPr>
          <w:rFonts w:cstheme="minorHAnsi"/>
        </w:rPr>
        <w:t xml:space="preserve"> </w:t>
      </w:r>
      <w:r>
        <w:rPr>
          <w:rFonts w:cstheme="minorHAnsi"/>
        </w:rPr>
        <w:t xml:space="preserve">podpisany skan oraz wersję elektroniczną </w:t>
      </w:r>
      <w:r w:rsidRPr="004F1B20">
        <w:rPr>
          <w:rFonts w:cstheme="minorHAnsi"/>
        </w:rPr>
        <w:t>na adres</w:t>
      </w:r>
      <w:r>
        <w:rPr>
          <w:rFonts w:cstheme="minorHAnsi"/>
        </w:rPr>
        <w:t xml:space="preserve"> mailowy: </w:t>
      </w:r>
      <w:hyperlink r:id="rId11" w:history="1">
        <w:r w:rsidRPr="00152A96">
          <w:rPr>
            <w:rStyle w:val="Hipercze"/>
            <w:rFonts w:cstheme="minorHAnsi"/>
          </w:rPr>
          <w:t>r.skora@pomorskie.eu</w:t>
        </w:r>
      </w:hyperlink>
      <w:r>
        <w:rPr>
          <w:rFonts w:cstheme="minorHAnsi"/>
        </w:rPr>
        <w:t xml:space="preserve"> </w:t>
      </w:r>
    </w:p>
    <w:p w14:paraId="466DFE00" w14:textId="77777777" w:rsidR="00674468" w:rsidRDefault="00674468" w:rsidP="00A54CB3">
      <w:pPr>
        <w:pStyle w:val="Akapitzlist"/>
        <w:widowControl/>
        <w:numPr>
          <w:ilvl w:val="0"/>
          <w:numId w:val="7"/>
        </w:numPr>
        <w:autoSpaceDE/>
        <w:autoSpaceDN/>
        <w:spacing w:line="276" w:lineRule="auto"/>
        <w:ind w:left="714" w:hanging="357"/>
        <w:jc w:val="left"/>
        <w:rPr>
          <w:rFonts w:cstheme="minorHAnsi"/>
        </w:rPr>
      </w:pPr>
      <w:r>
        <w:rPr>
          <w:rFonts w:cstheme="minorHAnsi"/>
        </w:rPr>
        <w:t>Wykonawca</w:t>
      </w:r>
      <w:r w:rsidRPr="004F1B20">
        <w:rPr>
          <w:rFonts w:cstheme="minorHAnsi"/>
        </w:rPr>
        <w:t xml:space="preserve"> może złożyć </w:t>
      </w:r>
      <w:r>
        <w:rPr>
          <w:rFonts w:cstheme="minorHAnsi"/>
        </w:rPr>
        <w:t xml:space="preserve">tylko </w:t>
      </w:r>
      <w:r w:rsidRPr="004F1B20">
        <w:rPr>
          <w:rFonts w:cstheme="minorHAnsi"/>
        </w:rPr>
        <w:t xml:space="preserve">jedną </w:t>
      </w:r>
      <w:r>
        <w:rPr>
          <w:rFonts w:cstheme="minorHAnsi"/>
        </w:rPr>
        <w:t>ofertę</w:t>
      </w:r>
      <w:r w:rsidRPr="004F1B20">
        <w:rPr>
          <w:rFonts w:cstheme="minorHAnsi"/>
        </w:rPr>
        <w:t>.</w:t>
      </w:r>
    </w:p>
    <w:p w14:paraId="04B61919" w14:textId="77777777" w:rsidR="00674468" w:rsidRPr="007F7B03" w:rsidRDefault="00674468" w:rsidP="00A54CB3">
      <w:pPr>
        <w:pStyle w:val="Akapitzlist"/>
        <w:numPr>
          <w:ilvl w:val="0"/>
          <w:numId w:val="7"/>
        </w:numPr>
        <w:spacing w:line="276" w:lineRule="auto"/>
        <w:rPr>
          <w:rFonts w:cstheme="minorHAnsi"/>
        </w:rPr>
      </w:pPr>
      <w:r w:rsidRPr="007F7B03">
        <w:rPr>
          <w:rFonts w:cstheme="minorHAnsi"/>
        </w:rPr>
        <w:t>W przypadku, gdy Wykonawcę reprezentuje pełnomocnik, do oferty musi być załączone</w:t>
      </w:r>
    </w:p>
    <w:p w14:paraId="58ED986A" w14:textId="77777777" w:rsidR="00674468" w:rsidRDefault="00674468" w:rsidP="00A54CB3">
      <w:pPr>
        <w:pStyle w:val="Akapitzlist"/>
        <w:spacing w:line="276" w:lineRule="auto"/>
        <w:ind w:left="720" w:firstLine="0"/>
        <w:rPr>
          <w:rFonts w:cstheme="minorHAnsi"/>
        </w:rPr>
      </w:pPr>
      <w:r w:rsidRPr="007F7B03">
        <w:rPr>
          <w:rFonts w:cstheme="minorHAnsi"/>
        </w:rPr>
        <w:t>pełnomocnictwo określające jego zakres i podpisane przez osoby uprawnione do</w:t>
      </w:r>
      <w:r>
        <w:rPr>
          <w:rFonts w:cstheme="minorHAnsi"/>
        </w:rPr>
        <w:t xml:space="preserve"> </w:t>
      </w:r>
      <w:r w:rsidRPr="007F7B03">
        <w:rPr>
          <w:rFonts w:cstheme="minorHAnsi"/>
        </w:rPr>
        <w:t>reprezentacji Wykonawcy.</w:t>
      </w:r>
    </w:p>
    <w:p w14:paraId="2DFD0D86" w14:textId="17DD7F1F" w:rsidR="00674468" w:rsidRPr="00DD3BAD" w:rsidRDefault="00674468" w:rsidP="00A54CB3">
      <w:pPr>
        <w:pStyle w:val="Akapitzlist"/>
        <w:numPr>
          <w:ilvl w:val="0"/>
          <w:numId w:val="20"/>
        </w:numPr>
        <w:spacing w:line="276" w:lineRule="auto"/>
        <w:rPr>
          <w:rFonts w:cstheme="minorHAnsi"/>
        </w:rPr>
      </w:pPr>
      <w:r>
        <w:t>Złożenie oferty oznacza, że Wykonawca akceptuje udział w postępowaniu na warunkach i zasadach wskazanych w niniejszym Zapytaniu.</w:t>
      </w:r>
    </w:p>
    <w:p w14:paraId="27628601" w14:textId="4A1DAAE2" w:rsidR="00DD3BAD" w:rsidRDefault="00DD3BAD" w:rsidP="00A54CB3">
      <w:pPr>
        <w:pStyle w:val="Akapitzlist"/>
        <w:numPr>
          <w:ilvl w:val="0"/>
          <w:numId w:val="20"/>
        </w:numPr>
        <w:spacing w:line="276" w:lineRule="auto"/>
        <w:rPr>
          <w:rFonts w:cstheme="minorHAnsi"/>
        </w:rPr>
      </w:pPr>
      <w:bookmarkStart w:id="0" w:name="_Hlk205888056"/>
      <w:r>
        <w:rPr>
          <w:rFonts w:cstheme="minorHAnsi"/>
        </w:rPr>
        <w:t>Zamawiający odrzuci ofertę:</w:t>
      </w:r>
    </w:p>
    <w:p w14:paraId="76EC2E7C" w14:textId="173BD331" w:rsidR="00DD3BAD" w:rsidRDefault="00DD3BAD" w:rsidP="00E75BFA">
      <w:pPr>
        <w:pStyle w:val="Akapitzlist"/>
        <w:numPr>
          <w:ilvl w:val="1"/>
          <w:numId w:val="25"/>
        </w:numPr>
        <w:spacing w:line="276" w:lineRule="auto"/>
        <w:rPr>
          <w:rFonts w:cstheme="minorHAnsi"/>
        </w:rPr>
      </w:pPr>
      <w:r>
        <w:rPr>
          <w:rFonts w:cstheme="minorHAnsi"/>
        </w:rPr>
        <w:t>złożoną po terminie,</w:t>
      </w:r>
    </w:p>
    <w:p w14:paraId="59973725" w14:textId="7A55DDBB" w:rsidR="00DD3BAD" w:rsidRDefault="00DD3BAD" w:rsidP="00E75BFA">
      <w:pPr>
        <w:pStyle w:val="Akapitzlist"/>
        <w:numPr>
          <w:ilvl w:val="1"/>
          <w:numId w:val="25"/>
        </w:numPr>
        <w:spacing w:line="276" w:lineRule="auto"/>
        <w:rPr>
          <w:rFonts w:cstheme="minorHAnsi"/>
        </w:rPr>
      </w:pPr>
      <w:r>
        <w:rPr>
          <w:rFonts w:cstheme="minorHAnsi"/>
        </w:rPr>
        <w:t>złożoną przez Wykonawcę niespełniającego warunków udziału w postępowaniu,</w:t>
      </w:r>
    </w:p>
    <w:p w14:paraId="6955D2D2" w14:textId="4B2839B5" w:rsidR="00DD3BAD" w:rsidRDefault="00DD3BAD" w:rsidP="00E75BFA">
      <w:pPr>
        <w:pStyle w:val="Akapitzlist"/>
        <w:numPr>
          <w:ilvl w:val="1"/>
          <w:numId w:val="25"/>
        </w:numPr>
        <w:spacing w:line="276" w:lineRule="auto"/>
        <w:rPr>
          <w:rFonts w:cstheme="minorHAnsi"/>
        </w:rPr>
      </w:pPr>
      <w:r>
        <w:rPr>
          <w:rFonts w:cstheme="minorHAnsi"/>
        </w:rPr>
        <w:t>niezgodną z treścią zapytania ofertowego,</w:t>
      </w:r>
    </w:p>
    <w:p w14:paraId="4498A72A" w14:textId="613AA872" w:rsidR="00DD3BAD" w:rsidRDefault="00DD3BAD" w:rsidP="00E75BFA">
      <w:pPr>
        <w:pStyle w:val="Akapitzlist"/>
        <w:numPr>
          <w:ilvl w:val="1"/>
          <w:numId w:val="25"/>
        </w:numPr>
        <w:spacing w:line="276" w:lineRule="auto"/>
        <w:rPr>
          <w:rFonts w:cstheme="minorHAnsi"/>
        </w:rPr>
      </w:pPr>
      <w:r>
        <w:rPr>
          <w:rFonts w:cstheme="minorHAnsi"/>
        </w:rPr>
        <w:t>zawierającą błędy niepoprawione pomimo wezwania do uzupełnień,</w:t>
      </w:r>
    </w:p>
    <w:p w14:paraId="0A313027" w14:textId="225D197F" w:rsidR="00DD3BAD" w:rsidRPr="00DD3BAD" w:rsidRDefault="00DD3BAD" w:rsidP="00E75BFA">
      <w:pPr>
        <w:pStyle w:val="Akapitzlist"/>
        <w:numPr>
          <w:ilvl w:val="1"/>
          <w:numId w:val="25"/>
        </w:numPr>
        <w:spacing w:line="276" w:lineRule="auto"/>
        <w:rPr>
          <w:rFonts w:cstheme="minorHAnsi"/>
        </w:rPr>
      </w:pPr>
      <w:r>
        <w:rPr>
          <w:rFonts w:cstheme="minorHAnsi"/>
        </w:rPr>
        <w:t>jeżeli cena oferty przekracza kwotę, którą zamawiający przeznaczył na realizację zamówienia.</w:t>
      </w:r>
    </w:p>
    <w:bookmarkEnd w:id="0"/>
    <w:p w14:paraId="56168F3E" w14:textId="77777777" w:rsidR="00220D51" w:rsidRPr="00A02B2D" w:rsidRDefault="00220D51" w:rsidP="00C661AE">
      <w:pPr>
        <w:pStyle w:val="Akapitzlist"/>
        <w:numPr>
          <w:ilvl w:val="0"/>
          <w:numId w:val="20"/>
        </w:numPr>
        <w:spacing w:after="360" w:line="276" w:lineRule="auto"/>
        <w:ind w:left="714" w:hanging="357"/>
      </w:pPr>
      <w:r>
        <w:lastRenderedPageBreak/>
        <w:t xml:space="preserve">O wyborze najkorzystniejszej oferty Zamawiający zawiadomi w formie e-mail niezwłocznie wszystkie podmioty, które przesłały oferty w ustalonym terminie. </w:t>
      </w:r>
    </w:p>
    <w:p w14:paraId="15861BBE" w14:textId="1EAAC192" w:rsidR="00E47D5B" w:rsidRDefault="00A05E13" w:rsidP="00A54CB3">
      <w:pPr>
        <w:pStyle w:val="Akapitzlist"/>
        <w:widowControl/>
        <w:numPr>
          <w:ilvl w:val="0"/>
          <w:numId w:val="2"/>
        </w:numPr>
        <w:autoSpaceDE/>
        <w:autoSpaceDN/>
        <w:spacing w:line="276" w:lineRule="auto"/>
        <w:jc w:val="left"/>
        <w:rPr>
          <w:rFonts w:cstheme="minorHAnsi"/>
          <w:b/>
        </w:rPr>
      </w:pPr>
      <w:r>
        <w:rPr>
          <w:rFonts w:cstheme="minorHAnsi"/>
          <w:b/>
        </w:rPr>
        <w:t xml:space="preserve">KOMUNIKACJA Z </w:t>
      </w:r>
      <w:r w:rsidR="00674468">
        <w:rPr>
          <w:rFonts w:cstheme="minorHAnsi"/>
          <w:b/>
        </w:rPr>
        <w:t>ZAMAWIAJĄCYM</w:t>
      </w:r>
      <w:r w:rsidR="00E47D5B">
        <w:rPr>
          <w:rFonts w:cstheme="minorHAnsi"/>
          <w:b/>
        </w:rPr>
        <w:t>:</w:t>
      </w:r>
    </w:p>
    <w:p w14:paraId="54E2F654" w14:textId="56D08859" w:rsidR="00E47D5B" w:rsidRDefault="00E47D5B" w:rsidP="00C661AE">
      <w:pPr>
        <w:spacing w:after="360"/>
        <w:rPr>
          <w:rFonts w:cstheme="minorHAnsi"/>
        </w:rPr>
      </w:pPr>
      <w:r w:rsidRPr="00E47D5B">
        <w:rPr>
          <w:rFonts w:cstheme="minorHAnsi"/>
        </w:rPr>
        <w:t xml:space="preserve">Ze strony Zamawiającego osobą wyznaczoną do kontaktów </w:t>
      </w:r>
      <w:r w:rsidR="00FC3CE5">
        <w:rPr>
          <w:rFonts w:cstheme="minorHAnsi"/>
        </w:rPr>
        <w:t>dotyczących niniejszego zapytania ofertowego</w:t>
      </w:r>
      <w:r w:rsidRPr="00E47D5B">
        <w:rPr>
          <w:rFonts w:cstheme="minorHAnsi"/>
        </w:rPr>
        <w:t xml:space="preserve"> jest </w:t>
      </w:r>
      <w:r w:rsidRPr="00E47D5B">
        <w:rPr>
          <w:rFonts w:cstheme="minorHAnsi"/>
          <w:b/>
          <w:u w:val="single"/>
        </w:rPr>
        <w:t xml:space="preserve">Roksana Skóra (58) 326 88 96; </w:t>
      </w:r>
      <w:hyperlink r:id="rId12" w:history="1">
        <w:r w:rsidRPr="00E47D5B">
          <w:rPr>
            <w:rStyle w:val="Hipercze"/>
            <w:rFonts w:cstheme="minorHAnsi"/>
          </w:rPr>
          <w:t>r.skora@pomorskie.eu</w:t>
        </w:r>
      </w:hyperlink>
      <w:r w:rsidRPr="00E47D5B">
        <w:rPr>
          <w:rFonts w:cstheme="minorHAnsi"/>
        </w:rPr>
        <w:t xml:space="preserve"> </w:t>
      </w:r>
    </w:p>
    <w:p w14:paraId="3727B74A" w14:textId="070C9E50" w:rsidR="00A05E13" w:rsidRPr="00A05E13" w:rsidRDefault="00A05E13" w:rsidP="00A54CB3">
      <w:pPr>
        <w:pStyle w:val="Akapitzlist"/>
        <w:numPr>
          <w:ilvl w:val="0"/>
          <w:numId w:val="2"/>
        </w:numPr>
        <w:spacing w:line="276" w:lineRule="auto"/>
        <w:rPr>
          <w:rFonts w:cstheme="minorHAnsi"/>
          <w:b/>
        </w:rPr>
      </w:pPr>
      <w:r w:rsidRPr="00A05E13">
        <w:rPr>
          <w:rFonts w:cstheme="minorHAnsi"/>
          <w:b/>
        </w:rPr>
        <w:t>DODATKOWE INFORMACJE</w:t>
      </w:r>
    </w:p>
    <w:p w14:paraId="0A221AD0" w14:textId="3B5DB433" w:rsidR="00A05E13" w:rsidRPr="005C15C6" w:rsidRDefault="00A05E13" w:rsidP="00A54CB3">
      <w:pPr>
        <w:pStyle w:val="Akapitzlist"/>
        <w:numPr>
          <w:ilvl w:val="0"/>
          <w:numId w:val="17"/>
        </w:numPr>
        <w:spacing w:line="276" w:lineRule="auto"/>
        <w:ind w:left="714" w:hanging="357"/>
        <w:rPr>
          <w:rFonts w:cstheme="minorHAnsi"/>
        </w:rPr>
      </w:pPr>
      <w:r w:rsidRPr="005C15C6">
        <w:rPr>
          <w:rFonts w:cstheme="minorHAnsi"/>
        </w:rPr>
        <w:t>Wykonawca</w:t>
      </w:r>
      <w:r w:rsidR="00C82E19" w:rsidRPr="005C15C6">
        <w:rPr>
          <w:rFonts w:cstheme="minorHAnsi"/>
        </w:rPr>
        <w:t xml:space="preserve"> wyłoniony do realizacji</w:t>
      </w:r>
      <w:r w:rsidRPr="005C15C6">
        <w:rPr>
          <w:rFonts w:cstheme="minorHAnsi"/>
        </w:rPr>
        <w:t xml:space="preserve"> usługi zostanie zobowiązany przez Zamawiającego do wykonania umowy przy zachowaniu najwyższej staranności oraz z zastosowaniem zapisów o dostępności zgodnie z ustawą z dnia 19 lipca 2019 r. o zapewnianiu dostępności osobom ze szczególnymi potrzebami (Dz.U. 2024 poz. 1411).</w:t>
      </w:r>
    </w:p>
    <w:p w14:paraId="76B0BCE2" w14:textId="4A79F145" w:rsidR="00C91F9C" w:rsidRDefault="00C91F9C" w:rsidP="00A54CB3">
      <w:pPr>
        <w:pStyle w:val="Akapitzlist"/>
        <w:numPr>
          <w:ilvl w:val="0"/>
          <w:numId w:val="17"/>
        </w:numPr>
        <w:spacing w:line="276" w:lineRule="auto"/>
        <w:ind w:left="714" w:hanging="357"/>
      </w:pPr>
      <w:r>
        <w:t xml:space="preserve">Zamawiający zastrzega sobie prawo do odwołania szkolenia lub zmiany jego terminu, najpóźniej na 3 dni przed planowanym terminem rozpoczęcia każdego szkolenia. W przypadku odwołania szkolenia, w tym usługi </w:t>
      </w:r>
      <w:r w:rsidR="00F61C6B">
        <w:t>eksperckiej</w:t>
      </w:r>
      <w:r>
        <w:t xml:space="preserve"> we wskazanym powyżej terminie, Wykonawcy nie przysługuje wynagrodzenie, jak również odszkodowanie.</w:t>
      </w:r>
    </w:p>
    <w:p w14:paraId="7ED26861" w14:textId="4329B25E" w:rsidR="005C15C6" w:rsidRDefault="005C15C6" w:rsidP="00A54CB3">
      <w:pPr>
        <w:pStyle w:val="Akapitzlist"/>
        <w:numPr>
          <w:ilvl w:val="0"/>
          <w:numId w:val="17"/>
        </w:numPr>
        <w:spacing w:line="276" w:lineRule="auto"/>
        <w:ind w:left="714" w:hanging="357"/>
        <w:rPr>
          <w:rFonts w:cstheme="minorHAnsi"/>
        </w:rPr>
      </w:pPr>
      <w:r w:rsidRPr="005C15C6">
        <w:rPr>
          <w:rFonts w:cstheme="minorHAnsi"/>
        </w:rPr>
        <w:t>Zamawiający nie pokrywa kosztów dojazdu, parkingu, noclegu oraz wyżywienia dla prowadzącego/prowadzących szkolenie.</w:t>
      </w:r>
    </w:p>
    <w:p w14:paraId="2CAAF1E8" w14:textId="77777777" w:rsidR="00F61C6B" w:rsidRDefault="00F61C6B" w:rsidP="00A54CB3">
      <w:pPr>
        <w:pStyle w:val="Akapitzlist"/>
        <w:widowControl/>
        <w:numPr>
          <w:ilvl w:val="0"/>
          <w:numId w:val="17"/>
        </w:numPr>
        <w:autoSpaceDE/>
        <w:autoSpaceDN/>
        <w:spacing w:line="276" w:lineRule="auto"/>
        <w:jc w:val="left"/>
      </w:pPr>
      <w:r w:rsidRPr="008A4C12">
        <w:rPr>
          <w:u w:val="single"/>
        </w:rPr>
        <w:t>Wykonawca zobowiązany będzie do świadczenia usługi zgodnie z harmonogramem (ustalonym przez Zamawiającego</w:t>
      </w:r>
      <w:r>
        <w:t xml:space="preserve">, ale w porozumieniu z Wykonawcą). </w:t>
      </w:r>
    </w:p>
    <w:p w14:paraId="70309407" w14:textId="407F0C54" w:rsidR="00DD3BAD" w:rsidRDefault="00F61C6B" w:rsidP="00A54CB3">
      <w:pPr>
        <w:pStyle w:val="Akapitzlist"/>
        <w:numPr>
          <w:ilvl w:val="0"/>
          <w:numId w:val="17"/>
        </w:numPr>
        <w:autoSpaceDE/>
        <w:autoSpaceDN/>
        <w:spacing w:line="276" w:lineRule="auto"/>
        <w:jc w:val="left"/>
      </w:pPr>
      <w:r w:rsidRPr="004464CD">
        <w:t xml:space="preserve">Zamawiający zastrzega sobie prawo do negocjacji warunków zamówienia, a także do rezygnacji </w:t>
      </w:r>
      <w:r w:rsidRPr="004464CD">
        <w:br/>
        <w:t>z zamówienia bez podania przyczyny przed podpisaniem umowy. Niniejsze zaproszenie nie stanowi podstawy do roszczeń dotyczących zawarcia umowy.</w:t>
      </w:r>
    </w:p>
    <w:p w14:paraId="6A82BC17" w14:textId="2510FD98" w:rsidR="00DD3BAD" w:rsidRPr="004464CD" w:rsidRDefault="00DD3BAD" w:rsidP="00A54CB3">
      <w:pPr>
        <w:pStyle w:val="Akapitzlist"/>
        <w:numPr>
          <w:ilvl w:val="0"/>
          <w:numId w:val="17"/>
        </w:numPr>
        <w:autoSpaceDE/>
        <w:autoSpaceDN/>
        <w:spacing w:line="276" w:lineRule="auto"/>
        <w:jc w:val="left"/>
      </w:pPr>
      <w:r>
        <w:t>Wykonawcy ponoszą wszelkie koszty własne związane z przygotowaniem i złożeniem oferty, niezależnie od wyniku postępowania.</w:t>
      </w:r>
    </w:p>
    <w:p w14:paraId="663B47C3" w14:textId="3A288353" w:rsidR="00F61C6B" w:rsidRPr="004464CD" w:rsidRDefault="00F61C6B" w:rsidP="00A54CB3">
      <w:pPr>
        <w:pStyle w:val="Akapitzlist"/>
        <w:numPr>
          <w:ilvl w:val="0"/>
          <w:numId w:val="17"/>
        </w:numPr>
        <w:spacing w:line="276" w:lineRule="auto"/>
        <w:jc w:val="left"/>
      </w:pPr>
      <w:r w:rsidRPr="004464CD">
        <w:t xml:space="preserve">Zamawiający nie dopuszcza składania ofert </w:t>
      </w:r>
      <w:r>
        <w:t>częściowych</w:t>
      </w:r>
      <w:r w:rsidR="00DD3BAD">
        <w:t xml:space="preserve"> i wariantowych</w:t>
      </w:r>
    </w:p>
    <w:p w14:paraId="0B3CE51A" w14:textId="77777777" w:rsidR="00F61C6B" w:rsidRPr="004464CD" w:rsidRDefault="00F61C6B" w:rsidP="00A54CB3">
      <w:pPr>
        <w:pStyle w:val="Akapitzlist"/>
        <w:numPr>
          <w:ilvl w:val="0"/>
          <w:numId w:val="17"/>
        </w:numPr>
        <w:autoSpaceDE/>
        <w:autoSpaceDN/>
        <w:spacing w:line="276" w:lineRule="auto"/>
        <w:jc w:val="left"/>
      </w:pPr>
      <w:r w:rsidRPr="004464CD">
        <w:t>Zamawiający nie przewiduje udzielania zamówień uzupełniających.</w:t>
      </w:r>
    </w:p>
    <w:p w14:paraId="3A2DC115" w14:textId="77777777" w:rsidR="00F61C6B" w:rsidRPr="004464CD" w:rsidRDefault="00F61C6B" w:rsidP="00A54CB3">
      <w:pPr>
        <w:pStyle w:val="Akapitzlist"/>
        <w:numPr>
          <w:ilvl w:val="0"/>
          <w:numId w:val="17"/>
        </w:numPr>
        <w:autoSpaceDE/>
        <w:autoSpaceDN/>
        <w:spacing w:line="276" w:lineRule="auto"/>
        <w:jc w:val="left"/>
      </w:pPr>
      <w:r w:rsidRPr="004464CD">
        <w:t xml:space="preserve">Zamawiający zastrzega sobie prawo do </w:t>
      </w:r>
      <w:r w:rsidRPr="00B34524">
        <w:rPr>
          <w:b/>
        </w:rPr>
        <w:t>jednokrotnego</w:t>
      </w:r>
      <w:r w:rsidRPr="004464CD">
        <w:t xml:space="preserve"> (w stosunku do danego braku, błędu lub niekompletnego dokumentu) </w:t>
      </w:r>
      <w:r w:rsidRPr="00B34524">
        <w:rPr>
          <w:b/>
        </w:rPr>
        <w:t>wezwania do uzupełnienia dokumentów</w:t>
      </w:r>
      <w:r w:rsidRPr="004464CD">
        <w:t xml:space="preserve">, przy czym jednokrotność należy rozumieć jako jednokrotne wezwanie w stosunku do danej kwestii merytorycznej oferty, </w:t>
      </w:r>
      <w:r w:rsidRPr="004464CD">
        <w:br/>
        <w:t xml:space="preserve">a nie jednokrotność w zakresie technicznym, tj. ilości zapytań/pism kierowanych do Wykonawcy. W przypadku ich nieuzupełnienia oferta nie będzie uwzględniana w postępowaniu przy ocenie </w:t>
      </w:r>
      <w:r w:rsidRPr="004464CD">
        <w:br/>
        <w:t>i badaniu. Wyjątek stanowi formularz ofertowy, który nie będzie podlegał uzupełnieniu lub poprawieniu. Wezwanie do uzupełnienia nastąpi jednokrotnie na etapie wstępnej oceny ofert złożonych w postępowaniu.</w:t>
      </w:r>
    </w:p>
    <w:p w14:paraId="085503AC" w14:textId="77777777" w:rsidR="00F61C6B" w:rsidRPr="004464CD" w:rsidRDefault="00F61C6B" w:rsidP="00A54CB3">
      <w:pPr>
        <w:pStyle w:val="Akapitzlist"/>
        <w:numPr>
          <w:ilvl w:val="0"/>
          <w:numId w:val="17"/>
        </w:numPr>
        <w:autoSpaceDE/>
        <w:autoSpaceDN/>
        <w:spacing w:line="276" w:lineRule="auto"/>
        <w:jc w:val="left"/>
      </w:pPr>
      <w:r w:rsidRPr="004464CD">
        <w:t>Wezwanie do uzupełnienia dokumentów może obejmować:</w:t>
      </w:r>
    </w:p>
    <w:p w14:paraId="407A8413" w14:textId="77777777" w:rsidR="00F61C6B" w:rsidRPr="004464CD" w:rsidRDefault="00F61C6B" w:rsidP="00866A75">
      <w:pPr>
        <w:pStyle w:val="Akapitzlist"/>
        <w:numPr>
          <w:ilvl w:val="0"/>
          <w:numId w:val="24"/>
        </w:numPr>
        <w:spacing w:line="276" w:lineRule="auto"/>
        <w:jc w:val="left"/>
      </w:pPr>
      <w:r w:rsidRPr="004464CD">
        <w:t>wezwanie do uzupełnienia w przypadku złożenia niekompletnych dokumentów;</w:t>
      </w:r>
    </w:p>
    <w:p w14:paraId="37299549" w14:textId="77777777" w:rsidR="00F61C6B" w:rsidRPr="004464CD" w:rsidRDefault="00F61C6B" w:rsidP="00866A75">
      <w:pPr>
        <w:pStyle w:val="Akapitzlist"/>
        <w:numPr>
          <w:ilvl w:val="0"/>
          <w:numId w:val="24"/>
        </w:numPr>
        <w:spacing w:line="276" w:lineRule="auto"/>
        <w:jc w:val="left"/>
      </w:pPr>
      <w:r w:rsidRPr="004464CD">
        <w:t>wezwanie do złożenia dokumentów, jeśli nie zostały one złożone;</w:t>
      </w:r>
    </w:p>
    <w:p w14:paraId="5150D6D4" w14:textId="77777777" w:rsidR="00F61C6B" w:rsidRPr="004464CD" w:rsidRDefault="00F61C6B" w:rsidP="00866A75">
      <w:pPr>
        <w:pStyle w:val="Akapitzlist"/>
        <w:numPr>
          <w:ilvl w:val="0"/>
          <w:numId w:val="24"/>
        </w:numPr>
        <w:spacing w:line="276" w:lineRule="auto"/>
        <w:jc w:val="left"/>
      </w:pPr>
      <w:r w:rsidRPr="004464CD">
        <w:t>wezwanie do poprawienia dokumentów, jeżeli zawierają one błędy.</w:t>
      </w:r>
    </w:p>
    <w:p w14:paraId="254E5D88" w14:textId="77777777" w:rsidR="00F61C6B" w:rsidRPr="004464CD" w:rsidRDefault="00F61C6B" w:rsidP="00A54CB3">
      <w:pPr>
        <w:pStyle w:val="Akapitzlist"/>
        <w:numPr>
          <w:ilvl w:val="0"/>
          <w:numId w:val="17"/>
        </w:numPr>
        <w:spacing w:line="276" w:lineRule="auto"/>
        <w:jc w:val="left"/>
      </w:pPr>
      <w:r w:rsidRPr="004464CD">
        <w:t xml:space="preserve">Zamawiający zastrzega sobie prawo zwracania się do Wykonawców o udzielenie wyjaśnień </w:t>
      </w:r>
      <w:r w:rsidRPr="004464CD">
        <w:br/>
        <w:t>w zakresie treści złożonych przez nich ofert.</w:t>
      </w:r>
    </w:p>
    <w:p w14:paraId="31AC92DF" w14:textId="38FEEAB7" w:rsidR="00F61C6B" w:rsidRDefault="00F61C6B" w:rsidP="00A54CB3">
      <w:pPr>
        <w:pStyle w:val="Akapitzlist"/>
        <w:numPr>
          <w:ilvl w:val="0"/>
          <w:numId w:val="17"/>
        </w:numPr>
        <w:spacing w:line="276" w:lineRule="auto"/>
        <w:ind w:left="714" w:hanging="357"/>
        <w:jc w:val="left"/>
      </w:pPr>
      <w:r w:rsidRPr="004464CD">
        <w:t xml:space="preserve">Zamawiający zastrzega sobie prawo do poprawienia treści oferty w przypadku błędów, których poprawa nie zmienia treści oferty oraz poprawek w zakresie wadliwych obliczeń matematycznych i </w:t>
      </w:r>
      <w:r w:rsidRPr="004464CD">
        <w:lastRenderedPageBreak/>
        <w:t>pisarskich (oczywiste omyłki pisarskie lub rachunkowe).</w:t>
      </w:r>
      <w:bookmarkStart w:id="1" w:name="_GoBack"/>
      <w:bookmarkEnd w:id="1"/>
    </w:p>
    <w:p w14:paraId="267F37C3" w14:textId="21CA0779" w:rsidR="00A54CB3" w:rsidRDefault="00A54CB3" w:rsidP="00A54CB3">
      <w:pPr>
        <w:pStyle w:val="Akapitzlist"/>
        <w:numPr>
          <w:ilvl w:val="0"/>
          <w:numId w:val="17"/>
        </w:numPr>
        <w:spacing w:line="276" w:lineRule="auto"/>
        <w:jc w:val="left"/>
      </w:pPr>
      <w:r>
        <w:t>Zamawiający jest uprawniony do wyboru kolejnej najkorzystniejszej oferty w przypadku, gdyby wskazany Wykonawca, którego oferta została uznana za najkorzystniejszą odmówi podpisania umowy lub gdyby podpisanie umowy stało się niemożliwe z innych przyczyn.</w:t>
      </w:r>
    </w:p>
    <w:p w14:paraId="5E8D6287" w14:textId="1105AD12" w:rsidR="00A54CB3" w:rsidRDefault="00A54CB3" w:rsidP="00A54CB3">
      <w:pPr>
        <w:pStyle w:val="Akapitzlist"/>
        <w:numPr>
          <w:ilvl w:val="0"/>
          <w:numId w:val="17"/>
        </w:numPr>
        <w:spacing w:line="276" w:lineRule="auto"/>
        <w:ind w:left="714" w:hanging="357"/>
        <w:jc w:val="left"/>
      </w:pPr>
      <w:r>
        <w:t>Zapłata za zrealizowaną usługę nastąpi na podstawie sporządzonej przez Wykonawcę faktury, maksymalnie w terminie 14 dni od dnia doręczenia Zamawiającemu prawidłowo wystawionej faktury. Faktura powinna zawierać pozycje odnoszące się do poszczególnych części zamówienia.</w:t>
      </w:r>
    </w:p>
    <w:p w14:paraId="21CD4A2E" w14:textId="5E3D40A1" w:rsidR="00713EC7" w:rsidRDefault="00713EC7" w:rsidP="00713EC7">
      <w:pPr>
        <w:pStyle w:val="Akapitzlist"/>
        <w:numPr>
          <w:ilvl w:val="0"/>
          <w:numId w:val="17"/>
        </w:numPr>
        <w:spacing w:line="276" w:lineRule="auto"/>
      </w:pPr>
      <w:r>
        <w:t>Zamawiający zastrzega sobie możliwość zmiany lub uzupełnienia treści zapytania ofertowego przed upływem terminu składania ofert. Informacja o wprowadzeniu zmiany lub uzupełnieniu treści zapytania ofertowego zostanie opublikowana w miejscu publikacji zapytania oraz zostaną o niej powiadomione podmioty, które ofertę złożyły.</w:t>
      </w:r>
    </w:p>
    <w:p w14:paraId="5CE58DFE" w14:textId="0CEC9840" w:rsidR="00220D51" w:rsidRPr="00A54CB3" w:rsidRDefault="00220D51" w:rsidP="00713EC7">
      <w:pPr>
        <w:pStyle w:val="Akapitzlist"/>
        <w:numPr>
          <w:ilvl w:val="0"/>
          <w:numId w:val="17"/>
        </w:numPr>
        <w:spacing w:line="276" w:lineRule="auto"/>
        <w:rPr>
          <w:rFonts w:asciiTheme="minorHAnsi" w:hAnsiTheme="minorHAnsi" w:cstheme="minorHAnsi"/>
        </w:rPr>
      </w:pPr>
      <w:r w:rsidRPr="00A54CB3">
        <w:rPr>
          <w:rFonts w:asciiTheme="minorHAnsi" w:hAnsiTheme="minorHAnsi" w:cstheme="minorHAnsi"/>
        </w:rPr>
        <w:t>Zamawiający zastrzega sobie prawo do unieważnienia zapytania na każdym etapie.</w:t>
      </w:r>
    </w:p>
    <w:p w14:paraId="114AB747" w14:textId="0852770C" w:rsidR="00417658" w:rsidRPr="00A54CB3" w:rsidRDefault="00417658" w:rsidP="00713EC7">
      <w:pPr>
        <w:pStyle w:val="Akapitzlist"/>
        <w:numPr>
          <w:ilvl w:val="0"/>
          <w:numId w:val="17"/>
        </w:numPr>
        <w:spacing w:line="276" w:lineRule="auto"/>
        <w:ind w:left="714" w:hanging="357"/>
        <w:jc w:val="left"/>
        <w:rPr>
          <w:rFonts w:asciiTheme="minorHAnsi" w:hAnsiTheme="minorHAnsi" w:cstheme="minorHAnsi"/>
        </w:rPr>
      </w:pPr>
      <w:bookmarkStart w:id="2" w:name="_Hlk205888254"/>
      <w:r w:rsidRPr="00A54CB3">
        <w:rPr>
          <w:rFonts w:asciiTheme="minorHAnsi" w:hAnsiTheme="minorHAnsi" w:cstheme="minorHAnsi"/>
        </w:rPr>
        <w:t>Zamawiający zastrzega sobie prawo do unieważnienia prowadzonego zapytania, a także zastrzega sobie możliwość niedokonania wyboru w przypadku, gdy:</w:t>
      </w:r>
    </w:p>
    <w:p w14:paraId="5EADC3AD" w14:textId="141DD366" w:rsidR="00417658" w:rsidRPr="00A54CB3" w:rsidRDefault="00417658" w:rsidP="00403264">
      <w:pPr>
        <w:pStyle w:val="Akapitzlist"/>
        <w:numPr>
          <w:ilvl w:val="1"/>
          <w:numId w:val="27"/>
        </w:numPr>
        <w:spacing w:line="276" w:lineRule="auto"/>
        <w:ind w:left="1418"/>
        <w:jc w:val="left"/>
        <w:rPr>
          <w:rFonts w:asciiTheme="minorHAnsi" w:hAnsiTheme="minorHAnsi" w:cstheme="minorHAnsi"/>
        </w:rPr>
      </w:pPr>
      <w:r w:rsidRPr="00A54CB3">
        <w:rPr>
          <w:rFonts w:asciiTheme="minorHAnsi" w:hAnsiTheme="minorHAnsi" w:cstheme="minorHAnsi"/>
        </w:rPr>
        <w:t>nie zostanie złożona żadna oferta,</w:t>
      </w:r>
    </w:p>
    <w:p w14:paraId="5261CC44" w14:textId="57439B70" w:rsidR="00417658" w:rsidRPr="00A54CB3" w:rsidRDefault="00417658" w:rsidP="00403264">
      <w:pPr>
        <w:pStyle w:val="Akapitzlist"/>
        <w:numPr>
          <w:ilvl w:val="1"/>
          <w:numId w:val="27"/>
        </w:numPr>
        <w:spacing w:after="360" w:line="276" w:lineRule="auto"/>
        <w:ind w:left="1418"/>
        <w:jc w:val="left"/>
        <w:rPr>
          <w:rFonts w:asciiTheme="minorHAnsi" w:hAnsiTheme="minorHAnsi" w:cstheme="minorHAnsi"/>
        </w:rPr>
      </w:pPr>
      <w:r w:rsidRPr="00A54CB3">
        <w:rPr>
          <w:rFonts w:asciiTheme="minorHAnsi" w:hAnsiTheme="minorHAnsi" w:cstheme="minorHAnsi"/>
        </w:rPr>
        <w:t>nie uzyskano dwóch ważnych ofert.</w:t>
      </w:r>
    </w:p>
    <w:bookmarkEnd w:id="2"/>
    <w:p w14:paraId="2210D819" w14:textId="3353F84B" w:rsidR="00E47D5B" w:rsidRDefault="00F61C6B" w:rsidP="00674468">
      <w:pPr>
        <w:pStyle w:val="Akapitzlist"/>
        <w:widowControl/>
        <w:numPr>
          <w:ilvl w:val="0"/>
          <w:numId w:val="2"/>
        </w:numPr>
        <w:autoSpaceDE/>
        <w:autoSpaceDN/>
        <w:spacing w:after="240" w:line="276" w:lineRule="auto"/>
        <w:jc w:val="left"/>
        <w:rPr>
          <w:rFonts w:cstheme="minorHAnsi"/>
          <w:b/>
        </w:rPr>
      </w:pPr>
      <w:r>
        <w:rPr>
          <w:rFonts w:cstheme="minorHAnsi"/>
          <w:b/>
        </w:rPr>
        <w:t>WYKAZ ZAŁĄCZNIKÓW</w:t>
      </w:r>
      <w:r w:rsidR="00E47D5B">
        <w:rPr>
          <w:rFonts w:cstheme="minorHAnsi"/>
          <w:b/>
        </w:rPr>
        <w:t>:</w:t>
      </w:r>
    </w:p>
    <w:p w14:paraId="3FAA8136" w14:textId="77777777" w:rsidR="00F61C6B" w:rsidRDefault="00F61C6B" w:rsidP="00F61C6B">
      <w:pPr>
        <w:pStyle w:val="Akapitzlist"/>
        <w:widowControl/>
        <w:numPr>
          <w:ilvl w:val="0"/>
          <w:numId w:val="6"/>
        </w:numPr>
        <w:autoSpaceDE/>
        <w:autoSpaceDN/>
        <w:spacing w:line="276" w:lineRule="auto"/>
        <w:ind w:left="714" w:hanging="357"/>
        <w:jc w:val="left"/>
        <w:rPr>
          <w:rFonts w:cstheme="minorHAnsi"/>
        </w:rPr>
      </w:pPr>
      <w:r>
        <w:rPr>
          <w:rFonts w:cstheme="minorHAnsi"/>
        </w:rPr>
        <w:t>Formularz oferty cenowej – Załącznik nr 1</w:t>
      </w:r>
    </w:p>
    <w:p w14:paraId="0B2BDE1F" w14:textId="77777777" w:rsidR="00F61C6B" w:rsidRDefault="00F61C6B" w:rsidP="00F61C6B">
      <w:pPr>
        <w:pStyle w:val="Akapitzlist"/>
        <w:widowControl/>
        <w:numPr>
          <w:ilvl w:val="0"/>
          <w:numId w:val="6"/>
        </w:numPr>
        <w:autoSpaceDE/>
        <w:autoSpaceDN/>
        <w:spacing w:line="276" w:lineRule="auto"/>
        <w:ind w:left="714" w:hanging="357"/>
        <w:jc w:val="left"/>
        <w:rPr>
          <w:rFonts w:cstheme="minorHAnsi"/>
        </w:rPr>
      </w:pPr>
      <w:r>
        <w:rPr>
          <w:rFonts w:cstheme="minorHAnsi"/>
        </w:rPr>
        <w:t>Klauzula Informacyjna – Załącznik nr 2</w:t>
      </w:r>
    </w:p>
    <w:p w14:paraId="2CF4F526" w14:textId="77777777" w:rsidR="00F61C6B" w:rsidRDefault="00F61C6B" w:rsidP="00F61C6B">
      <w:pPr>
        <w:pStyle w:val="Akapitzlist"/>
        <w:widowControl/>
        <w:numPr>
          <w:ilvl w:val="0"/>
          <w:numId w:val="6"/>
        </w:numPr>
        <w:autoSpaceDE/>
        <w:autoSpaceDN/>
        <w:spacing w:line="276" w:lineRule="auto"/>
        <w:ind w:left="714" w:hanging="357"/>
        <w:jc w:val="left"/>
        <w:rPr>
          <w:rFonts w:cstheme="minorHAnsi"/>
        </w:rPr>
      </w:pPr>
      <w:r>
        <w:rPr>
          <w:rFonts w:cstheme="minorHAnsi"/>
        </w:rPr>
        <w:t>Oświadczenie o spełnianiu warunków udziału w postępowaniu – Załącznik nr 3</w:t>
      </w:r>
    </w:p>
    <w:p w14:paraId="5F600FDF" w14:textId="77777777" w:rsidR="009400F7" w:rsidRPr="00D96855" w:rsidRDefault="009400F7" w:rsidP="00D603E5"/>
    <w:sectPr w:rsidR="009400F7" w:rsidRPr="00D96855" w:rsidSect="00007D45">
      <w:headerReference w:type="default" r:id="rId13"/>
      <w:footerReference w:type="default" r:id="rId14"/>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A3035" w14:textId="77777777" w:rsidR="00422B1C" w:rsidRDefault="00422B1C" w:rsidP="009E4250">
      <w:pPr>
        <w:spacing w:after="0" w:line="240" w:lineRule="auto"/>
      </w:pPr>
      <w:r>
        <w:separator/>
      </w:r>
    </w:p>
  </w:endnote>
  <w:endnote w:type="continuationSeparator" w:id="0">
    <w:p w14:paraId="232CC9C3" w14:textId="77777777" w:rsidR="00422B1C" w:rsidRDefault="00422B1C" w:rsidP="009E4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illSansNova-Book">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57165"/>
      <w:docPartObj>
        <w:docPartGallery w:val="Page Numbers (Bottom of Page)"/>
        <w:docPartUnique/>
      </w:docPartObj>
    </w:sdtPr>
    <w:sdtEndPr/>
    <w:sdtContent>
      <w:p w14:paraId="6A8FEC48" w14:textId="7B5BE490" w:rsidR="00BF1553" w:rsidRDefault="00BF1553">
        <w:pPr>
          <w:pStyle w:val="Stopka"/>
          <w:jc w:val="center"/>
        </w:pPr>
        <w:r>
          <w:fldChar w:fldCharType="begin"/>
        </w:r>
        <w:r>
          <w:instrText>PAGE   \* MERGEFORMAT</w:instrText>
        </w:r>
        <w:r>
          <w:fldChar w:fldCharType="separate"/>
        </w:r>
        <w:r>
          <w:t>2</w:t>
        </w:r>
        <w:r>
          <w:fldChar w:fldCharType="end"/>
        </w:r>
      </w:p>
    </w:sdtContent>
  </w:sdt>
  <w:p w14:paraId="3C0AC286" w14:textId="77777777" w:rsidR="00D06232" w:rsidRDefault="00D06232" w:rsidP="00D06232">
    <w:pPr>
      <w:pStyle w:val="Stopka"/>
      <w:tabs>
        <w:tab w:val="clear" w:pos="4536"/>
        <w:tab w:val="clear" w:pos="9072"/>
        <w:tab w:val="left" w:pos="385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9777E" w14:textId="77777777" w:rsidR="00422B1C" w:rsidRDefault="00422B1C" w:rsidP="009E4250">
      <w:pPr>
        <w:spacing w:after="0" w:line="240" w:lineRule="auto"/>
      </w:pPr>
      <w:r>
        <w:separator/>
      </w:r>
    </w:p>
  </w:footnote>
  <w:footnote w:type="continuationSeparator" w:id="0">
    <w:p w14:paraId="0D948B08" w14:textId="77777777" w:rsidR="00422B1C" w:rsidRDefault="00422B1C" w:rsidP="009E4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387F3" w14:textId="66EB83D3" w:rsidR="009D36B0" w:rsidRDefault="00BB2D7B">
    <w:pPr>
      <w:pStyle w:val="Nagwek"/>
      <w:rPr>
        <w:rFonts w:ascii="Arial" w:hAnsi="Arial" w:cs="Arial"/>
        <w:b/>
        <w:noProof/>
        <w:sz w:val="18"/>
        <w:szCs w:val="18"/>
      </w:rPr>
    </w:pPr>
    <w:r>
      <w:rPr>
        <w:noProof/>
      </w:rPr>
      <w:drawing>
        <wp:anchor distT="0" distB="0" distL="114300" distR="114300" simplePos="0" relativeHeight="251658240" behindDoc="1" locked="0" layoutInCell="1" allowOverlap="1" wp14:anchorId="742D1D93" wp14:editId="41659A0C">
          <wp:simplePos x="0" y="0"/>
          <wp:positionH relativeFrom="column">
            <wp:posOffset>-3810</wp:posOffset>
          </wp:positionH>
          <wp:positionV relativeFrom="paragraph">
            <wp:posOffset>-220980</wp:posOffset>
          </wp:positionV>
          <wp:extent cx="6120765" cy="622300"/>
          <wp:effectExtent l="0" t="0" r="0" b="6350"/>
          <wp:wrapTight wrapText="bothSides">
            <wp:wrapPolygon edited="0">
              <wp:start x="0" y="0"/>
              <wp:lineTo x="0" y="21159"/>
              <wp:lineTo x="21513" y="21159"/>
              <wp:lineTo x="21513" y="0"/>
              <wp:lineTo x="0" y="0"/>
            </wp:wrapPolygon>
          </wp:wrapTight>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22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17A1">
      <w:t xml:space="preserve">  </w:t>
    </w:r>
  </w:p>
  <w:p w14:paraId="6C7ED530" w14:textId="2284A90A" w:rsidR="00C004FE" w:rsidRDefault="00C004F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D26"/>
    <w:multiLevelType w:val="hybridMultilevel"/>
    <w:tmpl w:val="EEB8C60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15:restartNumberingAfterBreak="0">
    <w:nsid w:val="0E4815A6"/>
    <w:multiLevelType w:val="hybridMultilevel"/>
    <w:tmpl w:val="6CF0A6B6"/>
    <w:lvl w:ilvl="0" w:tplc="7A1E4DD0">
      <w:start w:val="7"/>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6F66D1"/>
    <w:multiLevelType w:val="hybridMultilevel"/>
    <w:tmpl w:val="6F30E9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742730"/>
    <w:multiLevelType w:val="hybridMultilevel"/>
    <w:tmpl w:val="575E345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A55EBD"/>
    <w:multiLevelType w:val="hybridMultilevel"/>
    <w:tmpl w:val="5D304C90"/>
    <w:lvl w:ilvl="0" w:tplc="7E120342">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15:restartNumberingAfterBreak="0">
    <w:nsid w:val="14541198"/>
    <w:multiLevelType w:val="hybridMultilevel"/>
    <w:tmpl w:val="477A7D3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14D610DF"/>
    <w:multiLevelType w:val="hybridMultilevel"/>
    <w:tmpl w:val="627CAB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3B6D69"/>
    <w:multiLevelType w:val="hybridMultilevel"/>
    <w:tmpl w:val="BA8C359C"/>
    <w:lvl w:ilvl="0" w:tplc="0AD62C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CFB0FD8"/>
    <w:multiLevelType w:val="hybridMultilevel"/>
    <w:tmpl w:val="283A9AE0"/>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1F1942A4"/>
    <w:multiLevelType w:val="hybridMultilevel"/>
    <w:tmpl w:val="2682A6BE"/>
    <w:lvl w:ilvl="0" w:tplc="89C4B5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840C53"/>
    <w:multiLevelType w:val="hybridMultilevel"/>
    <w:tmpl w:val="EDC06C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4481D15"/>
    <w:multiLevelType w:val="hybridMultilevel"/>
    <w:tmpl w:val="F4A29A92"/>
    <w:lvl w:ilvl="0" w:tplc="6764BD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3052EA"/>
    <w:multiLevelType w:val="hybridMultilevel"/>
    <w:tmpl w:val="DA40806C"/>
    <w:lvl w:ilvl="0" w:tplc="7A1E4DD0">
      <w:start w:val="7"/>
      <w:numFmt w:val="decimal"/>
      <w:lvlText w:val="%1."/>
      <w:lvlJc w:val="left"/>
      <w:pPr>
        <w:ind w:left="720" w:hanging="360"/>
      </w:pPr>
      <w:rPr>
        <w:rFonts w:hint="default"/>
      </w:rPr>
    </w:lvl>
    <w:lvl w:ilvl="1" w:tplc="3D58E2B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D10CEB"/>
    <w:multiLevelType w:val="hybridMultilevel"/>
    <w:tmpl w:val="E3D86048"/>
    <w:lvl w:ilvl="0" w:tplc="1FFA3322">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640ED8A">
      <w:start w:val="1"/>
      <w:numFmt w:val="lowerLetter"/>
      <w:lvlText w:val="%2)"/>
      <w:lvlJc w:val="left"/>
      <w:pPr>
        <w:ind w:left="795" w:firstLine="0"/>
      </w:pPr>
      <w:rPr>
        <w:rFonts w:asciiTheme="minorHAnsi" w:eastAsia="Times New Roman" w:hAnsiTheme="minorHAnsi" w:cstheme="minorHAnsi" w:hint="default"/>
        <w:b w:val="0"/>
        <w:i w:val="0"/>
        <w:strike w:val="0"/>
        <w:dstrike w:val="0"/>
        <w:color w:val="000000"/>
        <w:sz w:val="22"/>
        <w:szCs w:val="24"/>
        <w:u w:val="none" w:color="000000"/>
        <w:effect w:val="none"/>
        <w:bdr w:val="none" w:sz="0" w:space="0" w:color="auto" w:frame="1"/>
        <w:vertAlign w:val="baseline"/>
      </w:rPr>
    </w:lvl>
    <w:lvl w:ilvl="2" w:tplc="48205452">
      <w:start w:val="1"/>
      <w:numFmt w:val="lowerRoman"/>
      <w:lvlText w:val="%3"/>
      <w:lvlJc w:val="left"/>
      <w:pPr>
        <w:ind w:left="14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B9ACC08">
      <w:start w:val="1"/>
      <w:numFmt w:val="decimal"/>
      <w:lvlText w:val="%4"/>
      <w:lvlJc w:val="left"/>
      <w:pPr>
        <w:ind w:left="21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3E8325A">
      <w:start w:val="1"/>
      <w:numFmt w:val="lowerLetter"/>
      <w:lvlText w:val="%5"/>
      <w:lvlJc w:val="left"/>
      <w:pPr>
        <w:ind w:left="28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B90CB0C">
      <w:start w:val="1"/>
      <w:numFmt w:val="lowerRoman"/>
      <w:lvlText w:val="%6"/>
      <w:lvlJc w:val="left"/>
      <w:pPr>
        <w:ind w:left="36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C4070DC">
      <w:start w:val="1"/>
      <w:numFmt w:val="decimal"/>
      <w:lvlText w:val="%7"/>
      <w:lvlJc w:val="left"/>
      <w:pPr>
        <w:ind w:left="43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5105810">
      <w:start w:val="1"/>
      <w:numFmt w:val="lowerLetter"/>
      <w:lvlText w:val="%8"/>
      <w:lvlJc w:val="left"/>
      <w:pPr>
        <w:ind w:left="50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624827C">
      <w:start w:val="1"/>
      <w:numFmt w:val="lowerRoman"/>
      <w:lvlText w:val="%9"/>
      <w:lvlJc w:val="left"/>
      <w:pPr>
        <w:ind w:left="57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39DC71C4"/>
    <w:multiLevelType w:val="hybridMultilevel"/>
    <w:tmpl w:val="CD860CE2"/>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379288E"/>
    <w:multiLevelType w:val="hybridMultilevel"/>
    <w:tmpl w:val="2E887D08"/>
    <w:lvl w:ilvl="0" w:tplc="04150017">
      <w:start w:val="1"/>
      <w:numFmt w:val="lowerLetter"/>
      <w:lvlText w:val="%1)"/>
      <w:lvlJc w:val="left"/>
      <w:pPr>
        <w:ind w:left="1434" w:hanging="360"/>
      </w:pPr>
    </w:lvl>
    <w:lvl w:ilvl="1" w:tplc="04150017">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6" w15:restartNumberingAfterBreak="0">
    <w:nsid w:val="47B40561"/>
    <w:multiLevelType w:val="hybridMultilevel"/>
    <w:tmpl w:val="F58CC1C2"/>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4F4B26D5"/>
    <w:multiLevelType w:val="hybridMultilevel"/>
    <w:tmpl w:val="08DA0F4C"/>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8" w15:restartNumberingAfterBreak="0">
    <w:nsid w:val="506566EC"/>
    <w:multiLevelType w:val="hybridMultilevel"/>
    <w:tmpl w:val="ADF4DC1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55EB5964"/>
    <w:multiLevelType w:val="hybridMultilevel"/>
    <w:tmpl w:val="0A06FE4E"/>
    <w:lvl w:ilvl="0" w:tplc="9BD6D6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A95378"/>
    <w:multiLevelType w:val="hybridMultilevel"/>
    <w:tmpl w:val="D7CEA032"/>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1" w15:restartNumberingAfterBreak="0">
    <w:nsid w:val="5D4B4155"/>
    <w:multiLevelType w:val="hybridMultilevel"/>
    <w:tmpl w:val="20EC75EE"/>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E5E73E3"/>
    <w:multiLevelType w:val="hybridMultilevel"/>
    <w:tmpl w:val="56B4A896"/>
    <w:lvl w:ilvl="0" w:tplc="8006C6A4">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431D57"/>
    <w:multiLevelType w:val="hybridMultilevel"/>
    <w:tmpl w:val="B0702B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A97124"/>
    <w:multiLevelType w:val="hybridMultilevel"/>
    <w:tmpl w:val="D360B5D0"/>
    <w:lvl w:ilvl="0" w:tplc="6D40B2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AE42A0"/>
    <w:multiLevelType w:val="hybridMultilevel"/>
    <w:tmpl w:val="65B43370"/>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7F8322D7"/>
    <w:multiLevelType w:val="hybridMultilevel"/>
    <w:tmpl w:val="7654FBF0"/>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num w:numId="1">
    <w:abstractNumId w:val="24"/>
  </w:num>
  <w:num w:numId="2">
    <w:abstractNumId w:val="22"/>
  </w:num>
  <w:num w:numId="3">
    <w:abstractNumId w:val="3"/>
  </w:num>
  <w:num w:numId="4">
    <w:abstractNumId w:val="0"/>
  </w:num>
  <w:num w:numId="5">
    <w:abstractNumId w:val="2"/>
  </w:num>
  <w:num w:numId="6">
    <w:abstractNumId w:val="19"/>
  </w:num>
  <w:num w:numId="7">
    <w:abstractNumId w:val="11"/>
  </w:num>
  <w:num w:numId="8">
    <w:abstractNumId w:val="10"/>
  </w:num>
  <w:num w:numId="9">
    <w:abstractNumId w:val="23"/>
  </w:num>
  <w:num w:numId="10">
    <w:abstractNumId w:val="14"/>
  </w:num>
  <w:num w:numId="11">
    <w:abstractNumId w:val="16"/>
  </w:num>
  <w:num w:numId="12">
    <w:abstractNumId w:val="25"/>
  </w:num>
  <w:num w:numId="13">
    <w:abstractNumId w:val="8"/>
  </w:num>
  <w:num w:numId="14">
    <w:abstractNumId w:val="5"/>
  </w:num>
  <w:num w:numId="15">
    <w:abstractNumId w:val="18"/>
  </w:num>
  <w:num w:numId="16">
    <w:abstractNumId w:val="21"/>
  </w:num>
  <w:num w:numId="17">
    <w:abstractNumId w:val="6"/>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9"/>
  </w:num>
  <w:num w:numId="22">
    <w:abstractNumId w:val="20"/>
  </w:num>
  <w:num w:numId="23">
    <w:abstractNumId w:val="7"/>
  </w:num>
  <w:num w:numId="24">
    <w:abstractNumId w:val="26"/>
  </w:num>
  <w:num w:numId="25">
    <w:abstractNumId w:val="1"/>
  </w:num>
  <w:num w:numId="26">
    <w:abstractNumId w:val="17"/>
  </w:num>
  <w:num w:numId="2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4-12-24"/>
    <w:docVar w:name="LE_Links" w:val="{C50CB9D3-8761-45C4-A29A-FE05C1EF8B67}"/>
  </w:docVars>
  <w:rsids>
    <w:rsidRoot w:val="00007D45"/>
    <w:rsid w:val="00007D45"/>
    <w:rsid w:val="000315DB"/>
    <w:rsid w:val="0004056B"/>
    <w:rsid w:val="00055227"/>
    <w:rsid w:val="000569BC"/>
    <w:rsid w:val="0006060B"/>
    <w:rsid w:val="00062237"/>
    <w:rsid w:val="00065B11"/>
    <w:rsid w:val="00096BC2"/>
    <w:rsid w:val="00097E2F"/>
    <w:rsid w:val="000A1868"/>
    <w:rsid w:val="000A781E"/>
    <w:rsid w:val="000B3B42"/>
    <w:rsid w:val="000B4D30"/>
    <w:rsid w:val="000C11B0"/>
    <w:rsid w:val="000C265D"/>
    <w:rsid w:val="000C5A27"/>
    <w:rsid w:val="000F0351"/>
    <w:rsid w:val="00106AC2"/>
    <w:rsid w:val="0012488B"/>
    <w:rsid w:val="00127E95"/>
    <w:rsid w:val="00132AB8"/>
    <w:rsid w:val="001379BE"/>
    <w:rsid w:val="00143F00"/>
    <w:rsid w:val="00161049"/>
    <w:rsid w:val="001623B5"/>
    <w:rsid w:val="001728F1"/>
    <w:rsid w:val="00173837"/>
    <w:rsid w:val="00177CC0"/>
    <w:rsid w:val="00185095"/>
    <w:rsid w:val="001B44B9"/>
    <w:rsid w:val="001B710E"/>
    <w:rsid w:val="001C4C82"/>
    <w:rsid w:val="001D2EE7"/>
    <w:rsid w:val="001E0D0F"/>
    <w:rsid w:val="00205C98"/>
    <w:rsid w:val="0021616E"/>
    <w:rsid w:val="00220D51"/>
    <w:rsid w:val="00226D41"/>
    <w:rsid w:val="0024040D"/>
    <w:rsid w:val="002468AC"/>
    <w:rsid w:val="0027319F"/>
    <w:rsid w:val="00275AB4"/>
    <w:rsid w:val="002801E9"/>
    <w:rsid w:val="002854E8"/>
    <w:rsid w:val="00290B24"/>
    <w:rsid w:val="002A44B2"/>
    <w:rsid w:val="002B1F53"/>
    <w:rsid w:val="002B730D"/>
    <w:rsid w:val="002C081B"/>
    <w:rsid w:val="002C157A"/>
    <w:rsid w:val="002D2E7C"/>
    <w:rsid w:val="002E46D5"/>
    <w:rsid w:val="002F5C7F"/>
    <w:rsid w:val="0030527D"/>
    <w:rsid w:val="00305FA6"/>
    <w:rsid w:val="00321317"/>
    <w:rsid w:val="00361C5E"/>
    <w:rsid w:val="00362B68"/>
    <w:rsid w:val="00374C99"/>
    <w:rsid w:val="003B2AA4"/>
    <w:rsid w:val="003B2AF0"/>
    <w:rsid w:val="003B4032"/>
    <w:rsid w:val="003D24B7"/>
    <w:rsid w:val="003D3C0B"/>
    <w:rsid w:val="003D4EE9"/>
    <w:rsid w:val="003E1915"/>
    <w:rsid w:val="003F4EFF"/>
    <w:rsid w:val="003F5882"/>
    <w:rsid w:val="00402675"/>
    <w:rsid w:val="00403264"/>
    <w:rsid w:val="00403C35"/>
    <w:rsid w:val="00417658"/>
    <w:rsid w:val="00422B1C"/>
    <w:rsid w:val="004324E0"/>
    <w:rsid w:val="00433DC1"/>
    <w:rsid w:val="00437CA3"/>
    <w:rsid w:val="00450CFC"/>
    <w:rsid w:val="004518D1"/>
    <w:rsid w:val="004552D7"/>
    <w:rsid w:val="00465537"/>
    <w:rsid w:val="00466188"/>
    <w:rsid w:val="00487387"/>
    <w:rsid w:val="0049215F"/>
    <w:rsid w:val="004A49EC"/>
    <w:rsid w:val="004B119B"/>
    <w:rsid w:val="004B7789"/>
    <w:rsid w:val="004E780D"/>
    <w:rsid w:val="005139F8"/>
    <w:rsid w:val="005153A8"/>
    <w:rsid w:val="005167E9"/>
    <w:rsid w:val="0052060F"/>
    <w:rsid w:val="005211C3"/>
    <w:rsid w:val="00523CC7"/>
    <w:rsid w:val="00543915"/>
    <w:rsid w:val="00555E18"/>
    <w:rsid w:val="00563516"/>
    <w:rsid w:val="005643B3"/>
    <w:rsid w:val="005727A0"/>
    <w:rsid w:val="0057285B"/>
    <w:rsid w:val="00573C8E"/>
    <w:rsid w:val="00580B30"/>
    <w:rsid w:val="005833FF"/>
    <w:rsid w:val="00586B55"/>
    <w:rsid w:val="00595D5D"/>
    <w:rsid w:val="005966B4"/>
    <w:rsid w:val="0059752F"/>
    <w:rsid w:val="005B37DF"/>
    <w:rsid w:val="005C15C6"/>
    <w:rsid w:val="005D08CF"/>
    <w:rsid w:val="005D6DB9"/>
    <w:rsid w:val="005D7524"/>
    <w:rsid w:val="005F6C61"/>
    <w:rsid w:val="0060486A"/>
    <w:rsid w:val="00613EDA"/>
    <w:rsid w:val="00633D4E"/>
    <w:rsid w:val="00646664"/>
    <w:rsid w:val="00650CC9"/>
    <w:rsid w:val="00674468"/>
    <w:rsid w:val="00677D2F"/>
    <w:rsid w:val="00684FDA"/>
    <w:rsid w:val="006873B6"/>
    <w:rsid w:val="006958FB"/>
    <w:rsid w:val="006B5591"/>
    <w:rsid w:val="006C6535"/>
    <w:rsid w:val="006E48C3"/>
    <w:rsid w:val="006F3172"/>
    <w:rsid w:val="006F6117"/>
    <w:rsid w:val="006F7A51"/>
    <w:rsid w:val="00700C7E"/>
    <w:rsid w:val="00703D2B"/>
    <w:rsid w:val="007070DF"/>
    <w:rsid w:val="00713EC7"/>
    <w:rsid w:val="007512B6"/>
    <w:rsid w:val="0076175E"/>
    <w:rsid w:val="007672D9"/>
    <w:rsid w:val="007734C0"/>
    <w:rsid w:val="007746E0"/>
    <w:rsid w:val="0077775D"/>
    <w:rsid w:val="007925D4"/>
    <w:rsid w:val="00792F8E"/>
    <w:rsid w:val="00797EBD"/>
    <w:rsid w:val="007A2567"/>
    <w:rsid w:val="007B4400"/>
    <w:rsid w:val="007D0B1F"/>
    <w:rsid w:val="007F45EE"/>
    <w:rsid w:val="007F5D1A"/>
    <w:rsid w:val="00801DD2"/>
    <w:rsid w:val="0080412B"/>
    <w:rsid w:val="00812BCE"/>
    <w:rsid w:val="00816229"/>
    <w:rsid w:val="00824621"/>
    <w:rsid w:val="0084304B"/>
    <w:rsid w:val="00845B82"/>
    <w:rsid w:val="008662AC"/>
    <w:rsid w:val="00866A75"/>
    <w:rsid w:val="008841C3"/>
    <w:rsid w:val="008865AC"/>
    <w:rsid w:val="00890D8D"/>
    <w:rsid w:val="00891C66"/>
    <w:rsid w:val="008A1E42"/>
    <w:rsid w:val="008A65EF"/>
    <w:rsid w:val="008B0B3E"/>
    <w:rsid w:val="008C3804"/>
    <w:rsid w:val="008E736A"/>
    <w:rsid w:val="008F11F2"/>
    <w:rsid w:val="008F5A76"/>
    <w:rsid w:val="0090067B"/>
    <w:rsid w:val="00907146"/>
    <w:rsid w:val="00910CEB"/>
    <w:rsid w:val="00913B75"/>
    <w:rsid w:val="0092088A"/>
    <w:rsid w:val="00927E9D"/>
    <w:rsid w:val="009400F7"/>
    <w:rsid w:val="009423E0"/>
    <w:rsid w:val="009524F8"/>
    <w:rsid w:val="0095515E"/>
    <w:rsid w:val="00961ADC"/>
    <w:rsid w:val="0096374D"/>
    <w:rsid w:val="0096550F"/>
    <w:rsid w:val="0097096B"/>
    <w:rsid w:val="00994D04"/>
    <w:rsid w:val="009B279A"/>
    <w:rsid w:val="009B2E94"/>
    <w:rsid w:val="009C7375"/>
    <w:rsid w:val="009C76FA"/>
    <w:rsid w:val="009D095A"/>
    <w:rsid w:val="009D36B0"/>
    <w:rsid w:val="009D4831"/>
    <w:rsid w:val="009E1039"/>
    <w:rsid w:val="009E4250"/>
    <w:rsid w:val="009F4B8E"/>
    <w:rsid w:val="00A02240"/>
    <w:rsid w:val="00A02E13"/>
    <w:rsid w:val="00A04688"/>
    <w:rsid w:val="00A04F18"/>
    <w:rsid w:val="00A05E13"/>
    <w:rsid w:val="00A21616"/>
    <w:rsid w:val="00A30360"/>
    <w:rsid w:val="00A31F14"/>
    <w:rsid w:val="00A32528"/>
    <w:rsid w:val="00A54CB3"/>
    <w:rsid w:val="00A5707B"/>
    <w:rsid w:val="00A80122"/>
    <w:rsid w:val="00A8777E"/>
    <w:rsid w:val="00AA0D7F"/>
    <w:rsid w:val="00AA167A"/>
    <w:rsid w:val="00AA3F6A"/>
    <w:rsid w:val="00AA50B0"/>
    <w:rsid w:val="00AA5737"/>
    <w:rsid w:val="00AB4A6F"/>
    <w:rsid w:val="00AE5831"/>
    <w:rsid w:val="00AF6B91"/>
    <w:rsid w:val="00B452E4"/>
    <w:rsid w:val="00B5277B"/>
    <w:rsid w:val="00B613EB"/>
    <w:rsid w:val="00B65772"/>
    <w:rsid w:val="00B70766"/>
    <w:rsid w:val="00B846EE"/>
    <w:rsid w:val="00B92C05"/>
    <w:rsid w:val="00BB2D7B"/>
    <w:rsid w:val="00BB3003"/>
    <w:rsid w:val="00BC4806"/>
    <w:rsid w:val="00BF1553"/>
    <w:rsid w:val="00BF5665"/>
    <w:rsid w:val="00C004FE"/>
    <w:rsid w:val="00C01BCC"/>
    <w:rsid w:val="00C13E5B"/>
    <w:rsid w:val="00C264D2"/>
    <w:rsid w:val="00C32A77"/>
    <w:rsid w:val="00C34229"/>
    <w:rsid w:val="00C56AF4"/>
    <w:rsid w:val="00C62814"/>
    <w:rsid w:val="00C661AE"/>
    <w:rsid w:val="00C72505"/>
    <w:rsid w:val="00C82E19"/>
    <w:rsid w:val="00C836CA"/>
    <w:rsid w:val="00C91F9C"/>
    <w:rsid w:val="00CA3C7F"/>
    <w:rsid w:val="00CA64E5"/>
    <w:rsid w:val="00CC17A1"/>
    <w:rsid w:val="00CC33BE"/>
    <w:rsid w:val="00CC66FE"/>
    <w:rsid w:val="00CD3AF6"/>
    <w:rsid w:val="00CE3A12"/>
    <w:rsid w:val="00CE4DAD"/>
    <w:rsid w:val="00CE75D4"/>
    <w:rsid w:val="00D06232"/>
    <w:rsid w:val="00D2660E"/>
    <w:rsid w:val="00D31105"/>
    <w:rsid w:val="00D43656"/>
    <w:rsid w:val="00D45284"/>
    <w:rsid w:val="00D51502"/>
    <w:rsid w:val="00D53942"/>
    <w:rsid w:val="00D603E5"/>
    <w:rsid w:val="00D7038D"/>
    <w:rsid w:val="00D87A21"/>
    <w:rsid w:val="00D91275"/>
    <w:rsid w:val="00D96855"/>
    <w:rsid w:val="00DA4F2F"/>
    <w:rsid w:val="00DB23BC"/>
    <w:rsid w:val="00DB2734"/>
    <w:rsid w:val="00DB3AB3"/>
    <w:rsid w:val="00DC5B63"/>
    <w:rsid w:val="00DD3BAD"/>
    <w:rsid w:val="00DE2A96"/>
    <w:rsid w:val="00DE5682"/>
    <w:rsid w:val="00E1538B"/>
    <w:rsid w:val="00E163E0"/>
    <w:rsid w:val="00E26B43"/>
    <w:rsid w:val="00E302E0"/>
    <w:rsid w:val="00E3121E"/>
    <w:rsid w:val="00E44546"/>
    <w:rsid w:val="00E47D5B"/>
    <w:rsid w:val="00E75BFA"/>
    <w:rsid w:val="00E77D35"/>
    <w:rsid w:val="00E83AEE"/>
    <w:rsid w:val="00E9016F"/>
    <w:rsid w:val="00EB49AD"/>
    <w:rsid w:val="00EC023E"/>
    <w:rsid w:val="00ED0619"/>
    <w:rsid w:val="00ED1662"/>
    <w:rsid w:val="00EE1331"/>
    <w:rsid w:val="00EE59C6"/>
    <w:rsid w:val="00EE78DE"/>
    <w:rsid w:val="00EF1DF7"/>
    <w:rsid w:val="00F205F0"/>
    <w:rsid w:val="00F23F38"/>
    <w:rsid w:val="00F36987"/>
    <w:rsid w:val="00F61C6B"/>
    <w:rsid w:val="00F744F8"/>
    <w:rsid w:val="00F7541A"/>
    <w:rsid w:val="00F909FE"/>
    <w:rsid w:val="00F90F0C"/>
    <w:rsid w:val="00F93A12"/>
    <w:rsid w:val="00FA7086"/>
    <w:rsid w:val="00FB3EB9"/>
    <w:rsid w:val="00FB496D"/>
    <w:rsid w:val="00FC3CE5"/>
    <w:rsid w:val="00FE0CC8"/>
    <w:rsid w:val="00FE3521"/>
    <w:rsid w:val="00FE4D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B3432"/>
  <w15:chartTrackingRefBased/>
  <w15:docId w15:val="{DD6A672D-6F71-4C16-907A-4F98428F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47D5B"/>
    <w:pPr>
      <w:spacing w:after="200" w:line="276" w:lineRule="auto"/>
    </w:pPr>
  </w:style>
  <w:style w:type="paragraph" w:styleId="Nagwek1">
    <w:name w:val="heading 1"/>
    <w:basedOn w:val="Normalny"/>
    <w:next w:val="Normalny"/>
    <w:link w:val="Nagwek1Znak"/>
    <w:uiPriority w:val="9"/>
    <w:qFormat/>
    <w:rsid w:val="00613E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link w:val="Nagwek3Znak"/>
    <w:uiPriority w:val="9"/>
    <w:qFormat/>
    <w:rsid w:val="00007D4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07D4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07D45"/>
    <w:rPr>
      <w:b/>
      <w:bCs/>
    </w:rPr>
  </w:style>
  <w:style w:type="character" w:styleId="Uwydatnienie">
    <w:name w:val="Emphasis"/>
    <w:basedOn w:val="Domylnaczcionkaakapitu"/>
    <w:uiPriority w:val="20"/>
    <w:qFormat/>
    <w:rsid w:val="00007D45"/>
    <w:rPr>
      <w:i/>
      <w:iCs/>
    </w:rPr>
  </w:style>
  <w:style w:type="character" w:customStyle="1" w:styleId="Nagwek3Znak">
    <w:name w:val="Nagłówek 3 Znak"/>
    <w:basedOn w:val="Domylnaczcionkaakapitu"/>
    <w:link w:val="Nagwek3"/>
    <w:uiPriority w:val="9"/>
    <w:rsid w:val="00007D45"/>
    <w:rPr>
      <w:rFonts w:ascii="Times New Roman" w:eastAsia="Times New Roman" w:hAnsi="Times New Roman" w:cs="Times New Roman"/>
      <w:b/>
      <w:bCs/>
      <w:sz w:val="27"/>
      <w:szCs w:val="27"/>
      <w:lang w:eastAsia="pl-PL"/>
    </w:rPr>
  </w:style>
  <w:style w:type="paragraph" w:styleId="Nagwek">
    <w:name w:val="header"/>
    <w:basedOn w:val="Normalny"/>
    <w:link w:val="NagwekZnak"/>
    <w:uiPriority w:val="99"/>
    <w:unhideWhenUsed/>
    <w:rsid w:val="009E42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4250"/>
  </w:style>
  <w:style w:type="paragraph" w:styleId="Stopka">
    <w:name w:val="footer"/>
    <w:basedOn w:val="Normalny"/>
    <w:link w:val="StopkaZnak"/>
    <w:uiPriority w:val="99"/>
    <w:unhideWhenUsed/>
    <w:rsid w:val="009E42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4250"/>
  </w:style>
  <w:style w:type="table" w:customStyle="1" w:styleId="TableNormal">
    <w:name w:val="Table Normal"/>
    <w:uiPriority w:val="2"/>
    <w:semiHidden/>
    <w:unhideWhenUsed/>
    <w:qFormat/>
    <w:rsid w:val="00D436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43656"/>
    <w:pPr>
      <w:widowControl w:val="0"/>
      <w:autoSpaceDE w:val="0"/>
      <w:autoSpaceDN w:val="0"/>
      <w:spacing w:after="0" w:line="240" w:lineRule="auto"/>
    </w:pPr>
    <w:rPr>
      <w:rFonts w:ascii="Calibri Light" w:eastAsia="Calibri Light" w:hAnsi="Calibri Light" w:cs="Calibri Light"/>
    </w:rPr>
  </w:style>
  <w:style w:type="character" w:customStyle="1" w:styleId="Nagwek1Znak">
    <w:name w:val="Nagłówek 1 Znak"/>
    <w:basedOn w:val="Domylnaczcionkaakapitu"/>
    <w:link w:val="Nagwek1"/>
    <w:uiPriority w:val="9"/>
    <w:rsid w:val="00613EDA"/>
    <w:rPr>
      <w:rFonts w:asciiTheme="majorHAnsi" w:eastAsiaTheme="majorEastAsia" w:hAnsiTheme="majorHAnsi" w:cstheme="majorBidi"/>
      <w:color w:val="2F5496" w:themeColor="accent1" w:themeShade="BF"/>
      <w:sz w:val="32"/>
      <w:szCs w:val="32"/>
    </w:rPr>
  </w:style>
  <w:style w:type="paragraph" w:styleId="Tekstpodstawowy">
    <w:name w:val="Body Text"/>
    <w:basedOn w:val="Normalny"/>
    <w:link w:val="TekstpodstawowyZnak"/>
    <w:uiPriority w:val="1"/>
    <w:qFormat/>
    <w:rsid w:val="00613EDA"/>
    <w:pPr>
      <w:widowControl w:val="0"/>
      <w:autoSpaceDE w:val="0"/>
      <w:autoSpaceDN w:val="0"/>
      <w:spacing w:after="0" w:line="240" w:lineRule="auto"/>
    </w:pPr>
    <w:rPr>
      <w:rFonts w:ascii="Calibri" w:eastAsia="Calibri" w:hAnsi="Calibri" w:cs="Calibri"/>
      <w:sz w:val="20"/>
      <w:szCs w:val="20"/>
    </w:rPr>
  </w:style>
  <w:style w:type="character" w:customStyle="1" w:styleId="TekstpodstawowyZnak">
    <w:name w:val="Tekst podstawowy Znak"/>
    <w:basedOn w:val="Domylnaczcionkaakapitu"/>
    <w:link w:val="Tekstpodstawowy"/>
    <w:uiPriority w:val="1"/>
    <w:rsid w:val="00613EDA"/>
    <w:rPr>
      <w:rFonts w:ascii="Calibri" w:eastAsia="Calibri" w:hAnsi="Calibri" w:cs="Calibri"/>
      <w:sz w:val="20"/>
      <w:szCs w:val="20"/>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613EDA"/>
    <w:pPr>
      <w:widowControl w:val="0"/>
      <w:autoSpaceDE w:val="0"/>
      <w:autoSpaceDN w:val="0"/>
      <w:spacing w:after="0" w:line="240" w:lineRule="auto"/>
      <w:ind w:left="501" w:hanging="360"/>
      <w:jc w:val="both"/>
    </w:pPr>
    <w:rPr>
      <w:rFonts w:ascii="Calibri" w:eastAsia="Calibri" w:hAnsi="Calibri" w:cs="Calibri"/>
    </w:rPr>
  </w:style>
  <w:style w:type="character" w:styleId="Odwoaniedokomentarza">
    <w:name w:val="annotation reference"/>
    <w:basedOn w:val="Domylnaczcionkaakapitu"/>
    <w:uiPriority w:val="99"/>
    <w:semiHidden/>
    <w:unhideWhenUsed/>
    <w:rsid w:val="001379BE"/>
    <w:rPr>
      <w:sz w:val="16"/>
      <w:szCs w:val="16"/>
    </w:rPr>
  </w:style>
  <w:style w:type="paragraph" w:styleId="Tekstkomentarza">
    <w:name w:val="annotation text"/>
    <w:basedOn w:val="Normalny"/>
    <w:link w:val="TekstkomentarzaZnak"/>
    <w:uiPriority w:val="99"/>
    <w:unhideWhenUsed/>
    <w:rsid w:val="001379BE"/>
    <w:pPr>
      <w:spacing w:line="240" w:lineRule="auto"/>
    </w:pPr>
    <w:rPr>
      <w:sz w:val="20"/>
      <w:szCs w:val="20"/>
    </w:rPr>
  </w:style>
  <w:style w:type="character" w:customStyle="1" w:styleId="TekstkomentarzaZnak">
    <w:name w:val="Tekst komentarza Znak"/>
    <w:basedOn w:val="Domylnaczcionkaakapitu"/>
    <w:link w:val="Tekstkomentarza"/>
    <w:uiPriority w:val="99"/>
    <w:rsid w:val="001379BE"/>
    <w:rPr>
      <w:sz w:val="20"/>
      <w:szCs w:val="20"/>
    </w:rPr>
  </w:style>
  <w:style w:type="paragraph" w:styleId="Tematkomentarza">
    <w:name w:val="annotation subject"/>
    <w:basedOn w:val="Tekstkomentarza"/>
    <w:next w:val="Tekstkomentarza"/>
    <w:link w:val="TematkomentarzaZnak"/>
    <w:uiPriority w:val="99"/>
    <w:semiHidden/>
    <w:unhideWhenUsed/>
    <w:rsid w:val="001379BE"/>
    <w:rPr>
      <w:b/>
      <w:bCs/>
    </w:rPr>
  </w:style>
  <w:style w:type="character" w:customStyle="1" w:styleId="TematkomentarzaZnak">
    <w:name w:val="Temat komentarza Znak"/>
    <w:basedOn w:val="TekstkomentarzaZnak"/>
    <w:link w:val="Tematkomentarza"/>
    <w:uiPriority w:val="99"/>
    <w:semiHidden/>
    <w:rsid w:val="001379BE"/>
    <w:rPr>
      <w:b/>
      <w:bCs/>
      <w:sz w:val="20"/>
      <w:szCs w:val="20"/>
    </w:rPr>
  </w:style>
  <w:style w:type="paragraph" w:styleId="Tekstdymka">
    <w:name w:val="Balloon Text"/>
    <w:basedOn w:val="Normalny"/>
    <w:link w:val="TekstdymkaZnak"/>
    <w:uiPriority w:val="99"/>
    <w:semiHidden/>
    <w:unhideWhenUsed/>
    <w:rsid w:val="001379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79BE"/>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CE3A1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E3A12"/>
    <w:rPr>
      <w:sz w:val="20"/>
      <w:szCs w:val="20"/>
    </w:rPr>
  </w:style>
  <w:style w:type="character" w:styleId="Odwoanieprzypisudolnego">
    <w:name w:val="footnote reference"/>
    <w:basedOn w:val="Domylnaczcionkaakapitu"/>
    <w:uiPriority w:val="99"/>
    <w:semiHidden/>
    <w:unhideWhenUsed/>
    <w:rsid w:val="00CE3A12"/>
    <w:rPr>
      <w:vertAlign w:val="superscript"/>
    </w:rPr>
  </w:style>
  <w:style w:type="paragraph" w:styleId="Tekstprzypisukocowego">
    <w:name w:val="endnote text"/>
    <w:basedOn w:val="Normalny"/>
    <w:link w:val="TekstprzypisukocowegoZnak"/>
    <w:uiPriority w:val="99"/>
    <w:semiHidden/>
    <w:unhideWhenUsed/>
    <w:rsid w:val="005D08CF"/>
    <w:pPr>
      <w:overflowPunct w:val="0"/>
      <w:autoSpaceDE w:val="0"/>
      <w:autoSpaceDN w:val="0"/>
      <w:adjustRightInd w:val="0"/>
      <w:spacing w:after="0" w:line="240" w:lineRule="auto"/>
      <w:ind w:firstLine="284"/>
      <w:jc w:val="both"/>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D08CF"/>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F7541A"/>
    <w:rPr>
      <w:color w:val="0563C1" w:themeColor="hyperlink"/>
      <w:u w:val="single"/>
    </w:rPr>
  </w:style>
  <w:style w:type="character" w:styleId="Nierozpoznanawzmianka">
    <w:name w:val="Unresolved Mention"/>
    <w:basedOn w:val="Domylnaczcionkaakapitu"/>
    <w:uiPriority w:val="99"/>
    <w:semiHidden/>
    <w:unhideWhenUsed/>
    <w:rsid w:val="00F7541A"/>
    <w:rPr>
      <w:color w:val="605E5C"/>
      <w:shd w:val="clear" w:color="auto" w:fill="E1DFDD"/>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rsid w:val="00AF6B91"/>
    <w:rPr>
      <w:rFonts w:ascii="Calibri" w:eastAsia="Calibri" w:hAnsi="Calibri" w:cs="Calibri"/>
    </w:rPr>
  </w:style>
  <w:style w:type="table" w:styleId="Tabela-Siatka">
    <w:name w:val="Table Grid"/>
    <w:basedOn w:val="Standardowy"/>
    <w:uiPriority w:val="39"/>
    <w:rsid w:val="000A7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5306">
      <w:bodyDiv w:val="1"/>
      <w:marLeft w:val="0"/>
      <w:marRight w:val="0"/>
      <w:marTop w:val="0"/>
      <w:marBottom w:val="0"/>
      <w:divBdr>
        <w:top w:val="none" w:sz="0" w:space="0" w:color="auto"/>
        <w:left w:val="none" w:sz="0" w:space="0" w:color="auto"/>
        <w:bottom w:val="none" w:sz="0" w:space="0" w:color="auto"/>
        <w:right w:val="none" w:sz="0" w:space="0" w:color="auto"/>
      </w:divBdr>
    </w:div>
    <w:div w:id="389379806">
      <w:bodyDiv w:val="1"/>
      <w:marLeft w:val="0"/>
      <w:marRight w:val="0"/>
      <w:marTop w:val="0"/>
      <w:marBottom w:val="0"/>
      <w:divBdr>
        <w:top w:val="none" w:sz="0" w:space="0" w:color="auto"/>
        <w:left w:val="none" w:sz="0" w:space="0" w:color="auto"/>
        <w:bottom w:val="none" w:sz="0" w:space="0" w:color="auto"/>
        <w:right w:val="none" w:sz="0" w:space="0" w:color="auto"/>
      </w:divBdr>
    </w:div>
    <w:div w:id="422069341">
      <w:bodyDiv w:val="1"/>
      <w:marLeft w:val="0"/>
      <w:marRight w:val="0"/>
      <w:marTop w:val="0"/>
      <w:marBottom w:val="0"/>
      <w:divBdr>
        <w:top w:val="none" w:sz="0" w:space="0" w:color="auto"/>
        <w:left w:val="none" w:sz="0" w:space="0" w:color="auto"/>
        <w:bottom w:val="none" w:sz="0" w:space="0" w:color="auto"/>
        <w:right w:val="none" w:sz="0" w:space="0" w:color="auto"/>
      </w:divBdr>
    </w:div>
    <w:div w:id="613026792">
      <w:bodyDiv w:val="1"/>
      <w:marLeft w:val="0"/>
      <w:marRight w:val="0"/>
      <w:marTop w:val="0"/>
      <w:marBottom w:val="0"/>
      <w:divBdr>
        <w:top w:val="none" w:sz="0" w:space="0" w:color="auto"/>
        <w:left w:val="none" w:sz="0" w:space="0" w:color="auto"/>
        <w:bottom w:val="none" w:sz="0" w:space="0" w:color="auto"/>
        <w:right w:val="none" w:sz="0" w:space="0" w:color="auto"/>
      </w:divBdr>
    </w:div>
    <w:div w:id="665746070">
      <w:bodyDiv w:val="1"/>
      <w:marLeft w:val="0"/>
      <w:marRight w:val="0"/>
      <w:marTop w:val="0"/>
      <w:marBottom w:val="0"/>
      <w:divBdr>
        <w:top w:val="none" w:sz="0" w:space="0" w:color="auto"/>
        <w:left w:val="none" w:sz="0" w:space="0" w:color="auto"/>
        <w:bottom w:val="none" w:sz="0" w:space="0" w:color="auto"/>
        <w:right w:val="none" w:sz="0" w:space="0" w:color="auto"/>
      </w:divBdr>
    </w:div>
    <w:div w:id="780762027">
      <w:bodyDiv w:val="1"/>
      <w:marLeft w:val="0"/>
      <w:marRight w:val="0"/>
      <w:marTop w:val="0"/>
      <w:marBottom w:val="0"/>
      <w:divBdr>
        <w:top w:val="none" w:sz="0" w:space="0" w:color="auto"/>
        <w:left w:val="none" w:sz="0" w:space="0" w:color="auto"/>
        <w:bottom w:val="none" w:sz="0" w:space="0" w:color="auto"/>
        <w:right w:val="none" w:sz="0" w:space="0" w:color="auto"/>
      </w:divBdr>
    </w:div>
    <w:div w:id="1086927484">
      <w:bodyDiv w:val="1"/>
      <w:marLeft w:val="0"/>
      <w:marRight w:val="0"/>
      <w:marTop w:val="0"/>
      <w:marBottom w:val="0"/>
      <w:divBdr>
        <w:top w:val="none" w:sz="0" w:space="0" w:color="auto"/>
        <w:left w:val="none" w:sz="0" w:space="0" w:color="auto"/>
        <w:bottom w:val="none" w:sz="0" w:space="0" w:color="auto"/>
        <w:right w:val="none" w:sz="0" w:space="0" w:color="auto"/>
      </w:divBdr>
    </w:div>
    <w:div w:id="1088190234">
      <w:bodyDiv w:val="1"/>
      <w:marLeft w:val="0"/>
      <w:marRight w:val="0"/>
      <w:marTop w:val="0"/>
      <w:marBottom w:val="0"/>
      <w:divBdr>
        <w:top w:val="none" w:sz="0" w:space="0" w:color="auto"/>
        <w:left w:val="none" w:sz="0" w:space="0" w:color="auto"/>
        <w:bottom w:val="none" w:sz="0" w:space="0" w:color="auto"/>
        <w:right w:val="none" w:sz="0" w:space="0" w:color="auto"/>
      </w:divBdr>
      <w:divsChild>
        <w:div w:id="368841314">
          <w:marLeft w:val="0"/>
          <w:marRight w:val="0"/>
          <w:marTop w:val="0"/>
          <w:marBottom w:val="0"/>
          <w:divBdr>
            <w:top w:val="none" w:sz="0" w:space="0" w:color="auto"/>
            <w:left w:val="none" w:sz="0" w:space="0" w:color="auto"/>
            <w:bottom w:val="none" w:sz="0" w:space="0" w:color="auto"/>
            <w:right w:val="none" w:sz="0" w:space="0" w:color="auto"/>
          </w:divBdr>
          <w:divsChild>
            <w:div w:id="1014385079">
              <w:marLeft w:val="0"/>
              <w:marRight w:val="0"/>
              <w:marTop w:val="0"/>
              <w:marBottom w:val="0"/>
              <w:divBdr>
                <w:top w:val="none" w:sz="0" w:space="0" w:color="auto"/>
                <w:left w:val="none" w:sz="0" w:space="0" w:color="auto"/>
                <w:bottom w:val="none" w:sz="0" w:space="0" w:color="auto"/>
                <w:right w:val="none" w:sz="0" w:space="0" w:color="auto"/>
              </w:divBdr>
              <w:divsChild>
                <w:div w:id="184368871">
                  <w:marLeft w:val="0"/>
                  <w:marRight w:val="0"/>
                  <w:marTop w:val="0"/>
                  <w:marBottom w:val="0"/>
                  <w:divBdr>
                    <w:top w:val="none" w:sz="0" w:space="0" w:color="auto"/>
                    <w:left w:val="none" w:sz="0" w:space="0" w:color="auto"/>
                    <w:bottom w:val="none" w:sz="0" w:space="0" w:color="auto"/>
                    <w:right w:val="none" w:sz="0" w:space="0" w:color="auto"/>
                  </w:divBdr>
                  <w:divsChild>
                    <w:div w:id="9252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387226">
      <w:bodyDiv w:val="1"/>
      <w:marLeft w:val="0"/>
      <w:marRight w:val="0"/>
      <w:marTop w:val="0"/>
      <w:marBottom w:val="0"/>
      <w:divBdr>
        <w:top w:val="none" w:sz="0" w:space="0" w:color="auto"/>
        <w:left w:val="none" w:sz="0" w:space="0" w:color="auto"/>
        <w:bottom w:val="none" w:sz="0" w:space="0" w:color="auto"/>
        <w:right w:val="none" w:sz="0" w:space="0" w:color="auto"/>
      </w:divBdr>
    </w:div>
    <w:div w:id="1327174578">
      <w:bodyDiv w:val="1"/>
      <w:marLeft w:val="0"/>
      <w:marRight w:val="0"/>
      <w:marTop w:val="0"/>
      <w:marBottom w:val="0"/>
      <w:divBdr>
        <w:top w:val="none" w:sz="0" w:space="0" w:color="auto"/>
        <w:left w:val="none" w:sz="0" w:space="0" w:color="auto"/>
        <w:bottom w:val="none" w:sz="0" w:space="0" w:color="auto"/>
        <w:right w:val="none" w:sz="0" w:space="0" w:color="auto"/>
      </w:divBdr>
    </w:div>
    <w:div w:id="1516916739">
      <w:bodyDiv w:val="1"/>
      <w:marLeft w:val="0"/>
      <w:marRight w:val="0"/>
      <w:marTop w:val="0"/>
      <w:marBottom w:val="0"/>
      <w:divBdr>
        <w:top w:val="none" w:sz="0" w:space="0" w:color="auto"/>
        <w:left w:val="none" w:sz="0" w:space="0" w:color="auto"/>
        <w:bottom w:val="none" w:sz="0" w:space="0" w:color="auto"/>
        <w:right w:val="none" w:sz="0" w:space="0" w:color="auto"/>
      </w:divBdr>
    </w:div>
    <w:div w:id="21273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skora@pomorskie.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kora@pomorskie.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bip.pomorskie.eu/a,64832,w-sprawie-wprowadzenia-regulaminu-udzielania-zamowien-publicznych-o-wartosci-ponizej-kwoty-130-000-z.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CB9D3-8761-45C4-A29A-FE05C1EF8B67}">
  <ds:schemaRefs>
    <ds:schemaRef ds:uri="http://www.w3.org/2001/XMLSchema"/>
  </ds:schemaRefs>
</ds:datastoreItem>
</file>

<file path=customXml/itemProps2.xml><?xml version="1.0" encoding="utf-8"?>
<ds:datastoreItem xmlns:ds="http://schemas.openxmlformats.org/officeDocument/2006/customXml" ds:itemID="{E7F4CCEA-749C-48B9-975C-AA752303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9</Pages>
  <Words>3154</Words>
  <Characters>18925</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Bomba Martyna</dc:creator>
  <cp:keywords/>
  <dc:description/>
  <cp:lastModifiedBy>Skóra Roksana</cp:lastModifiedBy>
  <cp:revision>62</cp:revision>
  <cp:lastPrinted>2025-06-06T21:47:00Z</cp:lastPrinted>
  <dcterms:created xsi:type="dcterms:W3CDTF">2025-07-17T09:27:00Z</dcterms:created>
  <dcterms:modified xsi:type="dcterms:W3CDTF">2025-08-12T09:46:00Z</dcterms:modified>
</cp:coreProperties>
</file>